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DF" w:rsidRPr="00E674B0" w:rsidRDefault="00DE6EDF" w:rsidP="00184B21">
      <w:pPr>
        <w:jc w:val="both"/>
        <w:rPr>
          <w:rFonts w:eastAsia="Calibri"/>
          <w:lang w:val="sr-Cyrl-CS"/>
        </w:rPr>
      </w:pPr>
      <w:r w:rsidRPr="00E674B0">
        <w:rPr>
          <w:lang w:val="sr-Cyrl-CS"/>
        </w:rPr>
        <w:t xml:space="preserve">На основу Решења о банкротству, стечајног судије Привредног суда у Београду, број предмета </w:t>
      </w:r>
      <w:r w:rsidR="00406300" w:rsidRPr="00E674B0">
        <w:rPr>
          <w:lang w:val="sr-Cyrl-CS"/>
        </w:rPr>
        <w:t>3</w:t>
      </w:r>
      <w:r w:rsidR="00A92519" w:rsidRPr="00E674B0">
        <w:rPr>
          <w:lang w:val="sr-Cyrl-CS"/>
        </w:rPr>
        <w:t>. Ст.</w:t>
      </w:r>
      <w:r w:rsidR="00406300" w:rsidRPr="00E674B0">
        <w:rPr>
          <w:lang w:val="sr-Cyrl-CS"/>
        </w:rPr>
        <w:t>бр.</w:t>
      </w:r>
      <w:r w:rsidR="00BC3058">
        <w:rPr>
          <w:lang w:val="sr-Latn-CS"/>
        </w:rPr>
        <w:t>77/14</w:t>
      </w:r>
      <w:r w:rsidRPr="00E674B0">
        <w:rPr>
          <w:lang w:val="sr-Cyrl-CS"/>
        </w:rPr>
        <w:t xml:space="preserve">, од </w:t>
      </w:r>
      <w:r w:rsidR="004B2BE1">
        <w:rPr>
          <w:lang w:val="sr-Latn-CS"/>
        </w:rPr>
        <w:t>29.10</w:t>
      </w:r>
      <w:r w:rsidR="001370AC">
        <w:rPr>
          <w:lang w:val="sr-Latn-CS"/>
        </w:rPr>
        <w:t>.2014</w:t>
      </w:r>
      <w:r w:rsidR="00891624" w:rsidRPr="00E674B0">
        <w:rPr>
          <w:lang w:val="sr-Cyrl-CS"/>
        </w:rPr>
        <w:t>.</w:t>
      </w:r>
      <w:r w:rsidRPr="00E674B0">
        <w:rPr>
          <w:lang w:val="sr-Cyrl-CS"/>
        </w:rPr>
        <w:t xml:space="preserve"> године, </w:t>
      </w:r>
      <w:r w:rsidR="00A92519" w:rsidRPr="00E674B0">
        <w:rPr>
          <w:lang w:val="sr-Cyrl-CS"/>
        </w:rPr>
        <w:t>донетог у поступку</w:t>
      </w:r>
      <w:r w:rsidR="001370AC">
        <w:rPr>
          <w:lang w:val="sr-Cyrl-CS"/>
        </w:rPr>
        <w:t xml:space="preserve"> стечаја над стечајним дужником ГП СТАНДАРД</w:t>
      </w:r>
      <w:r w:rsidR="00891624" w:rsidRPr="00E674B0">
        <w:rPr>
          <w:lang w:val="sr-Cyrl-CS"/>
        </w:rPr>
        <w:t xml:space="preserve"> </w:t>
      </w:r>
      <w:r w:rsidR="00B538CF">
        <w:rPr>
          <w:lang w:val="sr-Cyrl-CS"/>
        </w:rPr>
        <w:t>АД</w:t>
      </w:r>
      <w:r w:rsidR="001E6042" w:rsidRPr="00E674B0">
        <w:rPr>
          <w:lang w:val="sr-Cyrl-CS"/>
        </w:rPr>
        <w:t xml:space="preserve"> из</w:t>
      </w:r>
      <w:r w:rsidR="00A92519" w:rsidRPr="00E674B0">
        <w:rPr>
          <w:lang w:val="sr-Cyrl-CS"/>
        </w:rPr>
        <w:t xml:space="preserve"> Београд</w:t>
      </w:r>
      <w:r w:rsidR="001E6042" w:rsidRPr="00E674B0">
        <w:rPr>
          <w:lang w:val="sr-Cyrl-CS"/>
        </w:rPr>
        <w:t>а</w:t>
      </w:r>
      <w:r w:rsidR="00A92519" w:rsidRPr="00E674B0">
        <w:rPr>
          <w:lang w:val="sr-Cyrl-CS"/>
        </w:rPr>
        <w:t xml:space="preserve">, </w:t>
      </w:r>
      <w:r w:rsidR="001370AC">
        <w:rPr>
          <w:lang w:val="sr-Cyrl-CS"/>
        </w:rPr>
        <w:t>Светог Николе 43</w:t>
      </w:r>
      <w:r w:rsidR="00891624" w:rsidRPr="00E674B0">
        <w:rPr>
          <w:lang w:val="sr-Cyrl-CS"/>
        </w:rPr>
        <w:t xml:space="preserve">, </w:t>
      </w:r>
      <w:r w:rsidRPr="00E674B0">
        <w:rPr>
          <w:lang w:val="sr-Cyrl-CS"/>
        </w:rPr>
        <w:t>а у складу са чланo</w:t>
      </w:r>
      <w:r w:rsidR="00CE1D73" w:rsidRPr="00E674B0">
        <w:rPr>
          <w:lang w:val="sr-Cyrl-CS"/>
        </w:rPr>
        <w:t>м</w:t>
      </w:r>
      <w:r w:rsidRPr="00E674B0">
        <w:rPr>
          <w:lang w:val="sr-Cyrl-CS"/>
        </w:rPr>
        <w:t xml:space="preserve"> 131, 132. и 133. Закона о стечају («</w:t>
      </w:r>
      <w:r w:rsidRPr="00E674B0">
        <w:rPr>
          <w:i/>
          <w:lang w:val="sr-Cyrl-CS"/>
        </w:rPr>
        <w:t>Службени гласник Републике Србије» број 104/2009</w:t>
      </w:r>
      <w:r w:rsidRPr="00E674B0">
        <w:rPr>
          <w:lang w:val="sr-Cyrl-CS"/>
        </w:rPr>
        <w:t>) и Националним стандардом број 5 о начину и поступку уновчења имовине стечајног дужника («</w:t>
      </w:r>
      <w:r w:rsidRPr="00E674B0">
        <w:rPr>
          <w:i/>
          <w:lang w:val="sr-Cyrl-CS"/>
        </w:rPr>
        <w:t>Службени гласник Републике Србије» број13/2010.</w:t>
      </w:r>
      <w:r w:rsidRPr="00E674B0">
        <w:rPr>
          <w:lang w:val="sr-Cyrl-CS"/>
        </w:rPr>
        <w:t>), стечајни управник стечајног дужника</w:t>
      </w:r>
    </w:p>
    <w:p w:rsidR="009510E9" w:rsidRPr="00E674B0" w:rsidRDefault="009510E9" w:rsidP="00DE6EDF">
      <w:pPr>
        <w:jc w:val="both"/>
        <w:rPr>
          <w:lang w:val="sr-Cyrl-CS"/>
        </w:rPr>
      </w:pPr>
    </w:p>
    <w:p w:rsidR="00995ED9" w:rsidRPr="00E674B0" w:rsidRDefault="00995ED9" w:rsidP="00DE6EDF">
      <w:pPr>
        <w:jc w:val="both"/>
        <w:rPr>
          <w:lang w:val="sr-Cyrl-CS"/>
        </w:rPr>
      </w:pPr>
    </w:p>
    <w:p w:rsidR="00995ED9" w:rsidRPr="00E674B0" w:rsidRDefault="00995ED9" w:rsidP="00DE6EDF">
      <w:pPr>
        <w:jc w:val="both"/>
        <w:rPr>
          <w:lang w:val="sr-Cyrl-CS"/>
        </w:rPr>
      </w:pPr>
    </w:p>
    <w:p w:rsidR="00A92519" w:rsidRPr="00B538CF" w:rsidRDefault="001370AC" w:rsidP="00B538CF">
      <w:pPr>
        <w:jc w:val="center"/>
        <w:rPr>
          <w:b/>
          <w:sz w:val="36"/>
          <w:lang w:val="sr-Cyrl-CS"/>
        </w:rPr>
      </w:pPr>
      <w:r w:rsidRPr="00B538CF">
        <w:rPr>
          <w:b/>
          <w:sz w:val="36"/>
          <w:lang w:val="sr-Cyrl-CS"/>
        </w:rPr>
        <w:t xml:space="preserve">ГП СТАНДАРД </w:t>
      </w:r>
      <w:r w:rsidR="00B538CF" w:rsidRPr="00B538CF">
        <w:rPr>
          <w:b/>
          <w:sz w:val="36"/>
          <w:lang w:val="sr-Cyrl-CS"/>
        </w:rPr>
        <w:t xml:space="preserve">АД </w:t>
      </w:r>
      <w:r w:rsidRPr="00B538CF">
        <w:rPr>
          <w:b/>
          <w:sz w:val="36"/>
          <w:lang w:val="sr-Cyrl-CS"/>
        </w:rPr>
        <w:t>у стечају</w:t>
      </w:r>
      <w:r w:rsidR="00B538CF" w:rsidRPr="00B538CF">
        <w:rPr>
          <w:b/>
          <w:sz w:val="36"/>
          <w:lang w:val="sr-Cyrl-CS"/>
        </w:rPr>
        <w:t xml:space="preserve"> из Београда, Светог Николе 43</w:t>
      </w:r>
    </w:p>
    <w:p w:rsidR="00DE6EDF" w:rsidRPr="00E674B0" w:rsidRDefault="00DE6EDF" w:rsidP="00995ED9">
      <w:pPr>
        <w:jc w:val="both"/>
        <w:rPr>
          <w:b/>
          <w:lang w:val="sr-Cyrl-CS"/>
        </w:rPr>
      </w:pPr>
    </w:p>
    <w:p w:rsidR="00995ED9" w:rsidRPr="00E674B0" w:rsidRDefault="00995ED9" w:rsidP="00DE6EDF">
      <w:pPr>
        <w:jc w:val="center"/>
        <w:rPr>
          <w:lang w:val="sr-Cyrl-CS"/>
        </w:rPr>
      </w:pPr>
    </w:p>
    <w:p w:rsidR="00DE6EDF" w:rsidRPr="00E674B0" w:rsidRDefault="00DE6EDF" w:rsidP="00DE6EDF">
      <w:pPr>
        <w:pStyle w:val="NoSpacing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E674B0">
        <w:rPr>
          <w:rFonts w:ascii="Times New Roman" w:hAnsi="Times New Roman"/>
          <w:b/>
          <w:sz w:val="28"/>
          <w:szCs w:val="28"/>
          <w:lang w:val="sr-Cyrl-CS"/>
        </w:rPr>
        <w:t>О Г Л А Ш А В А</w:t>
      </w:r>
    </w:p>
    <w:p w:rsidR="00DE6EDF" w:rsidRPr="00E674B0" w:rsidRDefault="00DE6EDF" w:rsidP="00DE6EDF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E674B0">
        <w:rPr>
          <w:rFonts w:ascii="Times New Roman" w:hAnsi="Times New Roman"/>
          <w:b/>
          <w:sz w:val="24"/>
          <w:szCs w:val="24"/>
          <w:lang w:val="sr-Cyrl-CS"/>
        </w:rPr>
        <w:t>продају имовине јавним прикупљањем понуда</w:t>
      </w:r>
    </w:p>
    <w:p w:rsidR="00CE1D73" w:rsidRPr="00E674B0" w:rsidRDefault="00CE1D73" w:rsidP="00DE6EDF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DE6EDF" w:rsidRPr="00E674B0" w:rsidRDefault="00DE6EDF" w:rsidP="00DE6EDF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D1033A" w:rsidRPr="00E674B0" w:rsidRDefault="00DE6EDF" w:rsidP="00CE1D73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E674B0">
        <w:rPr>
          <w:rFonts w:ascii="Times New Roman" w:hAnsi="Times New Roman"/>
          <w:b/>
          <w:sz w:val="24"/>
          <w:szCs w:val="24"/>
          <w:lang w:val="sr-Cyrl-CS"/>
        </w:rPr>
        <w:t>ПРЕДМЕТ ПРОДАЈЕ:</w:t>
      </w:r>
    </w:p>
    <w:p w:rsidR="00010FD6" w:rsidRPr="00E674B0" w:rsidRDefault="00010FD6" w:rsidP="00CE1D73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B2261" w:rsidRDefault="004B2261" w:rsidP="004B2261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Style w:val="TableGrid"/>
        <w:tblW w:w="10031" w:type="dxa"/>
        <w:shd w:val="clear" w:color="auto" w:fill="F2F2F2" w:themeFill="background1" w:themeFillShade="F2"/>
        <w:tblLook w:val="04A0"/>
      </w:tblPr>
      <w:tblGrid>
        <w:gridCol w:w="506"/>
        <w:gridCol w:w="6548"/>
        <w:gridCol w:w="142"/>
        <w:gridCol w:w="1302"/>
        <w:gridCol w:w="1533"/>
      </w:tblGrid>
      <w:tr w:rsidR="003E7C92" w:rsidRPr="00B40A54" w:rsidTr="005563C6">
        <w:tc>
          <w:tcPr>
            <w:tcW w:w="1003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E7C92" w:rsidRPr="00B40A54" w:rsidRDefault="003E7C92" w:rsidP="004D0FA5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40A54">
              <w:rPr>
                <w:rFonts w:ascii="Times New Roman" w:hAnsi="Times New Roman" w:cs="Times New Roman"/>
                <w:b/>
                <w:lang w:val="sr-Cyrl-CS"/>
              </w:rPr>
              <w:t>НЕПОКРЕТНА ИМОВИНА</w:t>
            </w:r>
          </w:p>
        </w:tc>
      </w:tr>
      <w:tr w:rsidR="003E7C92" w:rsidRPr="00B40A54" w:rsidTr="004D0FA5">
        <w:tc>
          <w:tcPr>
            <w:tcW w:w="10031" w:type="dxa"/>
            <w:gridSpan w:val="5"/>
            <w:shd w:val="clear" w:color="auto" w:fill="F2F2F2" w:themeFill="background1" w:themeFillShade="F2"/>
          </w:tcPr>
          <w:p w:rsidR="003E7C92" w:rsidRPr="00B40A54" w:rsidRDefault="003E7C92" w:rsidP="001F5F3E">
            <w:pPr>
              <w:rPr>
                <w:rFonts w:ascii="Times New Roman" w:hAnsi="Times New Roman" w:cs="Times New Roman"/>
                <w:lang w:val="sr-Cyrl-CS"/>
              </w:rPr>
            </w:pPr>
            <w:r w:rsidRPr="00B40A54">
              <w:rPr>
                <w:rFonts w:ascii="Times New Roman" w:hAnsi="Times New Roman" w:cs="Times New Roman"/>
                <w:lang w:val="sr-Cyrl-CS"/>
              </w:rPr>
              <w:t>Катастарска општина: НИШ- Пантелеј; Булевар М</w:t>
            </w:r>
            <w:r w:rsidR="001F5F3E" w:rsidRPr="00B40A54">
              <w:rPr>
                <w:rFonts w:ascii="Times New Roman" w:hAnsi="Times New Roman" w:cs="Times New Roman"/>
                <w:lang w:val="sr-Cyrl-CS"/>
              </w:rPr>
              <w:t>е</w:t>
            </w:r>
            <w:r w:rsidRPr="00B40A54">
              <w:rPr>
                <w:rFonts w:ascii="Times New Roman" w:hAnsi="Times New Roman" w:cs="Times New Roman"/>
                <w:lang w:val="sr-Cyrl-CS"/>
              </w:rPr>
              <w:t xml:space="preserve">дијана  </w:t>
            </w:r>
          </w:p>
        </w:tc>
      </w:tr>
      <w:tr w:rsidR="003E7C92" w:rsidRPr="00B40A54" w:rsidTr="004D0FA5">
        <w:tc>
          <w:tcPr>
            <w:tcW w:w="10031" w:type="dxa"/>
            <w:gridSpan w:val="5"/>
            <w:shd w:val="clear" w:color="auto" w:fill="F2F2F2" w:themeFill="background1" w:themeFillShade="F2"/>
          </w:tcPr>
          <w:p w:rsidR="003E7C92" w:rsidRPr="00B40A54" w:rsidRDefault="003E7C92" w:rsidP="004D0FA5">
            <w:pPr>
              <w:rPr>
                <w:rFonts w:ascii="Times New Roman" w:hAnsi="Times New Roman" w:cs="Times New Roman"/>
                <w:lang w:val="sr-Cyrl-CS"/>
              </w:rPr>
            </w:pPr>
            <w:r w:rsidRPr="00B40A54">
              <w:rPr>
                <w:rFonts w:ascii="Times New Roman" w:hAnsi="Times New Roman" w:cs="Times New Roman"/>
                <w:lang w:val="sr-Cyrl-CS"/>
              </w:rPr>
              <w:t>Лист непокретности: бр. 3051 КО Пантелеј</w:t>
            </w:r>
          </w:p>
        </w:tc>
      </w:tr>
      <w:tr w:rsidR="00CC1AC9" w:rsidRPr="00B40A54" w:rsidTr="001F5F3E">
        <w:tc>
          <w:tcPr>
            <w:tcW w:w="506" w:type="dxa"/>
            <w:shd w:val="clear" w:color="auto" w:fill="F2F2F2" w:themeFill="background1" w:themeFillShade="F2"/>
          </w:tcPr>
          <w:p w:rsidR="00CC1AC9" w:rsidRPr="00B40A54" w:rsidRDefault="00CC1AC9" w:rsidP="004D0FA5">
            <w:pPr>
              <w:rPr>
                <w:rFonts w:ascii="Times New Roman" w:hAnsi="Times New Roman" w:cs="Times New Roman"/>
                <w:lang w:val="sr-Cyrl-CS"/>
              </w:rPr>
            </w:pPr>
            <w:r w:rsidRPr="00B40A54">
              <w:rPr>
                <w:rFonts w:ascii="Times New Roman" w:hAnsi="Times New Roman" w:cs="Times New Roman"/>
                <w:lang w:val="sr-Cyrl-CS"/>
              </w:rPr>
              <w:t>Р. бр.</w:t>
            </w:r>
          </w:p>
        </w:tc>
        <w:tc>
          <w:tcPr>
            <w:tcW w:w="6548" w:type="dxa"/>
            <w:shd w:val="clear" w:color="auto" w:fill="F2F2F2" w:themeFill="background1" w:themeFillShade="F2"/>
            <w:vAlign w:val="center"/>
          </w:tcPr>
          <w:p w:rsidR="00CC1AC9" w:rsidRPr="00B40A54" w:rsidRDefault="00CC1AC9" w:rsidP="004D0FA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40A54">
              <w:rPr>
                <w:rFonts w:ascii="Times New Roman" w:hAnsi="Times New Roman" w:cs="Times New Roman"/>
                <w:lang w:val="sr-Cyrl-CS"/>
              </w:rPr>
              <w:t>ОПИС</w:t>
            </w:r>
          </w:p>
        </w:tc>
        <w:tc>
          <w:tcPr>
            <w:tcW w:w="1444" w:type="dxa"/>
            <w:gridSpan w:val="2"/>
            <w:shd w:val="clear" w:color="auto" w:fill="F2F2F2" w:themeFill="background1" w:themeFillShade="F2"/>
          </w:tcPr>
          <w:p w:rsidR="00CC1AC9" w:rsidRPr="00B40A54" w:rsidRDefault="00CC1AC9" w:rsidP="00CC1AC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40A54">
              <w:rPr>
                <w:rFonts w:ascii="Times New Roman" w:hAnsi="Times New Roman" w:cs="Times New Roman"/>
                <w:lang w:val="sr-Cyrl-CS"/>
              </w:rPr>
              <w:t>Процењена вредност</w:t>
            </w: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:rsidR="00CC1AC9" w:rsidRPr="00B40A54" w:rsidRDefault="00CC1AC9" w:rsidP="004D0FA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40A54">
              <w:rPr>
                <w:rFonts w:ascii="Times New Roman" w:hAnsi="Times New Roman" w:cs="Times New Roman"/>
                <w:lang w:val="sr-Cyrl-CS"/>
              </w:rPr>
              <w:t>Депозит</w:t>
            </w:r>
          </w:p>
        </w:tc>
      </w:tr>
      <w:tr w:rsidR="00CC1AC9" w:rsidRPr="00B40A54" w:rsidTr="001F5F3E">
        <w:tc>
          <w:tcPr>
            <w:tcW w:w="506" w:type="dxa"/>
            <w:shd w:val="clear" w:color="auto" w:fill="F2F2F2" w:themeFill="background1" w:themeFillShade="F2"/>
            <w:vAlign w:val="center"/>
          </w:tcPr>
          <w:p w:rsidR="00CC1AC9" w:rsidRPr="00B40A54" w:rsidRDefault="00CC1AC9" w:rsidP="004D0FA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40A54">
              <w:rPr>
                <w:rFonts w:ascii="Times New Roman" w:hAnsi="Times New Roman" w:cs="Times New Roman"/>
                <w:lang w:val="sr-Cyrl-CS"/>
              </w:rPr>
              <w:t>1.</w:t>
            </w:r>
          </w:p>
        </w:tc>
        <w:tc>
          <w:tcPr>
            <w:tcW w:w="6548" w:type="dxa"/>
            <w:shd w:val="clear" w:color="auto" w:fill="F2F2F2" w:themeFill="background1" w:themeFillShade="F2"/>
          </w:tcPr>
          <w:p w:rsidR="00CC1AC9" w:rsidRPr="00B40A54" w:rsidRDefault="00CC1AC9" w:rsidP="004D0FA5">
            <w:pPr>
              <w:rPr>
                <w:rFonts w:ascii="Times New Roman" w:hAnsi="Times New Roman" w:cs="Times New Roman"/>
                <w:lang w:val="sr-Cyrl-CS"/>
              </w:rPr>
            </w:pPr>
            <w:r w:rsidRPr="00B40A54">
              <w:rPr>
                <w:rFonts w:ascii="Times New Roman" w:hAnsi="Times New Roman" w:cs="Times New Roman"/>
                <w:lang w:val="sr-Cyrl-CS"/>
              </w:rPr>
              <w:t>Стан бр. 42 ; 90 м² ; зграда 2, улаз 5 (поткровље), трособан</w:t>
            </w:r>
          </w:p>
        </w:tc>
        <w:tc>
          <w:tcPr>
            <w:tcW w:w="1444" w:type="dxa"/>
            <w:gridSpan w:val="2"/>
            <w:shd w:val="clear" w:color="auto" w:fill="F2F2F2" w:themeFill="background1" w:themeFillShade="F2"/>
            <w:vAlign w:val="center"/>
          </w:tcPr>
          <w:p w:rsidR="00CC1AC9" w:rsidRPr="00B40A54" w:rsidRDefault="00CC1AC9" w:rsidP="00CC1AC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40A54">
              <w:rPr>
                <w:rFonts w:ascii="Times New Roman" w:hAnsi="Times New Roman" w:cs="Times New Roman"/>
                <w:lang w:val="sr-Cyrl-CS"/>
              </w:rPr>
              <w:t>6.431.000,00</w:t>
            </w: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:rsidR="00CC1AC9" w:rsidRPr="00B40A54" w:rsidRDefault="00CC1AC9" w:rsidP="00CC1AC9">
            <w:pPr>
              <w:ind w:left="-816" w:firstLine="816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40A54">
              <w:rPr>
                <w:rFonts w:ascii="Times New Roman" w:hAnsi="Times New Roman" w:cs="Times New Roman"/>
                <w:lang w:val="sr-Cyrl-CS"/>
              </w:rPr>
              <w:t>1.286.200,00</w:t>
            </w:r>
          </w:p>
        </w:tc>
      </w:tr>
      <w:tr w:rsidR="00CC1AC9" w:rsidRPr="00B40A54" w:rsidTr="001F5F3E">
        <w:tc>
          <w:tcPr>
            <w:tcW w:w="506" w:type="dxa"/>
            <w:shd w:val="clear" w:color="auto" w:fill="F2F2F2" w:themeFill="background1" w:themeFillShade="F2"/>
            <w:vAlign w:val="center"/>
          </w:tcPr>
          <w:p w:rsidR="00CC1AC9" w:rsidRPr="00B40A54" w:rsidRDefault="00CC1AC9" w:rsidP="004D0FA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40A54">
              <w:rPr>
                <w:rFonts w:ascii="Times New Roman" w:hAnsi="Times New Roman" w:cs="Times New Roman"/>
                <w:lang w:val="sr-Cyrl-CS"/>
              </w:rPr>
              <w:t>2.</w:t>
            </w:r>
          </w:p>
        </w:tc>
        <w:tc>
          <w:tcPr>
            <w:tcW w:w="6548" w:type="dxa"/>
            <w:shd w:val="clear" w:color="auto" w:fill="F2F2F2" w:themeFill="background1" w:themeFillShade="F2"/>
          </w:tcPr>
          <w:p w:rsidR="00CC1AC9" w:rsidRPr="00B40A54" w:rsidRDefault="00CC1AC9" w:rsidP="004D0FA5">
            <w:pPr>
              <w:rPr>
                <w:rFonts w:ascii="Times New Roman" w:hAnsi="Times New Roman" w:cs="Times New Roman"/>
                <w:lang w:val="sr-Cyrl-CS"/>
              </w:rPr>
            </w:pPr>
            <w:r w:rsidRPr="00B40A54">
              <w:rPr>
                <w:rFonts w:ascii="Times New Roman" w:hAnsi="Times New Roman" w:cs="Times New Roman"/>
                <w:lang w:val="sr-Cyrl-CS"/>
              </w:rPr>
              <w:t>Локал бр. 5; 28 м²; зграда 1, улаз 3 (приземље)</w:t>
            </w:r>
          </w:p>
        </w:tc>
        <w:tc>
          <w:tcPr>
            <w:tcW w:w="1444" w:type="dxa"/>
            <w:gridSpan w:val="2"/>
            <w:shd w:val="clear" w:color="auto" w:fill="F2F2F2" w:themeFill="background1" w:themeFillShade="F2"/>
          </w:tcPr>
          <w:p w:rsidR="00CC1AC9" w:rsidRPr="00B40A54" w:rsidRDefault="00CC1AC9" w:rsidP="004D0FA5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B40A54">
              <w:rPr>
                <w:rFonts w:ascii="Times New Roman" w:hAnsi="Times New Roman" w:cs="Times New Roman"/>
                <w:lang w:val="sr-Cyrl-CS"/>
              </w:rPr>
              <w:t>2.168.000,00</w:t>
            </w:r>
          </w:p>
        </w:tc>
        <w:tc>
          <w:tcPr>
            <w:tcW w:w="1533" w:type="dxa"/>
            <w:shd w:val="clear" w:color="auto" w:fill="F2F2F2" w:themeFill="background1" w:themeFillShade="F2"/>
          </w:tcPr>
          <w:p w:rsidR="00CC1AC9" w:rsidRPr="00B40A54" w:rsidRDefault="00CC1AC9" w:rsidP="004D0FA5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B40A54">
              <w:rPr>
                <w:rFonts w:ascii="Times New Roman" w:hAnsi="Times New Roman" w:cs="Times New Roman"/>
                <w:lang w:val="sr-Cyrl-CS"/>
              </w:rPr>
              <w:t>433.600,00</w:t>
            </w:r>
          </w:p>
        </w:tc>
      </w:tr>
      <w:tr w:rsidR="003E7C92" w:rsidRPr="00B40A54" w:rsidTr="004D0FA5">
        <w:tc>
          <w:tcPr>
            <w:tcW w:w="10031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7C92" w:rsidRPr="00B40A54" w:rsidRDefault="003E7C92" w:rsidP="004D0FA5">
            <w:pPr>
              <w:rPr>
                <w:rFonts w:ascii="Times New Roman" w:hAnsi="Times New Roman" w:cs="Times New Roman"/>
                <w:lang w:val="sr-Cyrl-CS"/>
              </w:rPr>
            </w:pPr>
            <w:r w:rsidRPr="00B40A54">
              <w:rPr>
                <w:rFonts w:ascii="Times New Roman" w:hAnsi="Times New Roman" w:cs="Times New Roman"/>
                <w:lang w:val="sr-Cyrl-CS"/>
              </w:rPr>
              <w:t>Горњи објекти су оптерећени хипотеком PROCREDIT BANK што је забележено у Листу непокретности</w:t>
            </w:r>
          </w:p>
        </w:tc>
      </w:tr>
      <w:tr w:rsidR="003E7C92" w:rsidRPr="00B40A54" w:rsidTr="004D0FA5">
        <w:trPr>
          <w:trHeight w:val="195"/>
        </w:trPr>
        <w:tc>
          <w:tcPr>
            <w:tcW w:w="10031" w:type="dxa"/>
            <w:gridSpan w:val="5"/>
            <w:shd w:val="clear" w:color="auto" w:fill="D9D9D9" w:themeFill="background1" w:themeFillShade="D9"/>
          </w:tcPr>
          <w:p w:rsidR="003E7C92" w:rsidRPr="00B40A54" w:rsidRDefault="003E7C92" w:rsidP="004D0FA5">
            <w:pPr>
              <w:rPr>
                <w:rFonts w:ascii="Times New Roman" w:hAnsi="Times New Roman" w:cs="Times New Roman"/>
                <w:sz w:val="12"/>
                <w:lang w:val="sr-Cyrl-CS"/>
              </w:rPr>
            </w:pPr>
          </w:p>
        </w:tc>
      </w:tr>
      <w:tr w:rsidR="003E7C92" w:rsidRPr="00B40A54" w:rsidTr="004D0FA5">
        <w:tc>
          <w:tcPr>
            <w:tcW w:w="10031" w:type="dxa"/>
            <w:gridSpan w:val="5"/>
            <w:shd w:val="clear" w:color="auto" w:fill="F2F2F2" w:themeFill="background1" w:themeFillShade="F2"/>
          </w:tcPr>
          <w:p w:rsidR="003E7C92" w:rsidRPr="00B40A54" w:rsidRDefault="003E7C92" w:rsidP="004D0FA5">
            <w:pPr>
              <w:rPr>
                <w:rFonts w:ascii="Times New Roman" w:hAnsi="Times New Roman" w:cs="Times New Roman"/>
              </w:rPr>
            </w:pPr>
            <w:r w:rsidRPr="00B40A54">
              <w:rPr>
                <w:rFonts w:ascii="Times New Roman" w:hAnsi="Times New Roman" w:cs="Times New Roman"/>
                <w:lang w:val="sr-Cyrl-CS"/>
              </w:rPr>
              <w:t>Катастарска општина: Радинац (Смедерево)</w:t>
            </w:r>
          </w:p>
        </w:tc>
      </w:tr>
      <w:tr w:rsidR="003E7C92" w:rsidRPr="00B40A54" w:rsidTr="004D0FA5">
        <w:tc>
          <w:tcPr>
            <w:tcW w:w="10031" w:type="dxa"/>
            <w:gridSpan w:val="5"/>
            <w:shd w:val="clear" w:color="auto" w:fill="F2F2F2" w:themeFill="background1" w:themeFillShade="F2"/>
          </w:tcPr>
          <w:p w:rsidR="003E7C92" w:rsidRPr="00B40A54" w:rsidRDefault="003E7C92" w:rsidP="004D0FA5">
            <w:pPr>
              <w:rPr>
                <w:rFonts w:ascii="Times New Roman" w:hAnsi="Times New Roman" w:cs="Times New Roman"/>
              </w:rPr>
            </w:pPr>
            <w:r w:rsidRPr="00B40A54">
              <w:rPr>
                <w:rFonts w:ascii="Times New Roman" w:hAnsi="Times New Roman" w:cs="Times New Roman"/>
                <w:lang w:val="sr-Cyrl-CS"/>
              </w:rPr>
              <w:t>Лист непокретности: бр. 99 КО Радинац</w:t>
            </w:r>
          </w:p>
        </w:tc>
      </w:tr>
      <w:tr w:rsidR="003E7C92" w:rsidRPr="00B40A54" w:rsidTr="001F5F3E">
        <w:tc>
          <w:tcPr>
            <w:tcW w:w="506" w:type="dxa"/>
            <w:shd w:val="clear" w:color="auto" w:fill="F2F2F2" w:themeFill="background1" w:themeFillShade="F2"/>
          </w:tcPr>
          <w:p w:rsidR="003E7C92" w:rsidRPr="00B40A54" w:rsidRDefault="003E7C92" w:rsidP="004D0FA5">
            <w:pPr>
              <w:rPr>
                <w:rFonts w:ascii="Times New Roman" w:hAnsi="Times New Roman" w:cs="Times New Roman"/>
                <w:lang w:val="sr-Cyrl-CS"/>
              </w:rPr>
            </w:pPr>
            <w:r w:rsidRPr="00B40A54">
              <w:rPr>
                <w:rFonts w:ascii="Times New Roman" w:hAnsi="Times New Roman" w:cs="Times New Roman"/>
                <w:lang w:val="sr-Cyrl-CS"/>
              </w:rPr>
              <w:t>3.</w:t>
            </w:r>
          </w:p>
        </w:tc>
        <w:tc>
          <w:tcPr>
            <w:tcW w:w="6690" w:type="dxa"/>
            <w:gridSpan w:val="2"/>
            <w:shd w:val="clear" w:color="auto" w:fill="F2F2F2" w:themeFill="background1" w:themeFillShade="F2"/>
          </w:tcPr>
          <w:p w:rsidR="003E7C92" w:rsidRPr="00B40A54" w:rsidRDefault="003E7C92" w:rsidP="001F5F3E">
            <w:pPr>
              <w:rPr>
                <w:rFonts w:ascii="Times New Roman" w:hAnsi="Times New Roman" w:cs="Times New Roman"/>
                <w:lang w:val="sr-Cyrl-CS"/>
              </w:rPr>
            </w:pPr>
            <w:r w:rsidRPr="00B40A54">
              <w:rPr>
                <w:rFonts w:ascii="Times New Roman" w:hAnsi="Times New Roman" w:cs="Times New Roman"/>
                <w:lang w:val="sr-Cyrl-CS"/>
              </w:rPr>
              <w:t>Површина: 2(два) хектара,  61 ар и 47 м² пољопривр</w:t>
            </w:r>
            <w:r w:rsidR="001F5F3E" w:rsidRPr="00B40A54">
              <w:rPr>
                <w:rFonts w:ascii="Times New Roman" w:hAnsi="Times New Roman" w:cs="Times New Roman"/>
                <w:lang w:val="sr-Cyrl-CS"/>
              </w:rPr>
              <w:t>едно</w:t>
            </w:r>
            <w:r w:rsidRPr="00B40A54">
              <w:rPr>
                <w:rFonts w:ascii="Times New Roman" w:hAnsi="Times New Roman" w:cs="Times New Roman"/>
                <w:lang w:val="sr-Cyrl-CS"/>
              </w:rPr>
              <w:t xml:space="preserve"> земљиште</w:t>
            </w:r>
          </w:p>
        </w:tc>
        <w:tc>
          <w:tcPr>
            <w:tcW w:w="1302" w:type="dxa"/>
            <w:shd w:val="clear" w:color="auto" w:fill="F2F2F2" w:themeFill="background1" w:themeFillShade="F2"/>
          </w:tcPr>
          <w:p w:rsidR="003E7C92" w:rsidRPr="00B40A54" w:rsidRDefault="003E7C92" w:rsidP="004D0FA5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B40A54">
              <w:rPr>
                <w:rFonts w:ascii="Times New Roman" w:hAnsi="Times New Roman" w:cs="Times New Roman"/>
                <w:lang w:val="sr-Cyrl-CS"/>
              </w:rPr>
              <w:t>934.000,00</w:t>
            </w:r>
          </w:p>
        </w:tc>
        <w:tc>
          <w:tcPr>
            <w:tcW w:w="1533" w:type="dxa"/>
            <w:shd w:val="clear" w:color="auto" w:fill="F2F2F2" w:themeFill="background1" w:themeFillShade="F2"/>
          </w:tcPr>
          <w:p w:rsidR="003E7C92" w:rsidRPr="00B40A54" w:rsidRDefault="003E7C92" w:rsidP="004D0FA5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B40A54">
              <w:rPr>
                <w:rFonts w:ascii="Times New Roman" w:hAnsi="Times New Roman" w:cs="Times New Roman"/>
                <w:lang w:val="sr-Cyrl-CS"/>
              </w:rPr>
              <w:t>186.800,00</w:t>
            </w:r>
          </w:p>
        </w:tc>
      </w:tr>
    </w:tbl>
    <w:p w:rsidR="00EF763E" w:rsidRPr="004B2261" w:rsidRDefault="00EF763E" w:rsidP="004B2261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B2261" w:rsidRDefault="004B2261" w:rsidP="001F5F3E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8B6514" w:rsidRDefault="008B6514" w:rsidP="001F5F3E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10219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740"/>
        <w:gridCol w:w="4943"/>
        <w:gridCol w:w="993"/>
        <w:gridCol w:w="1842"/>
        <w:gridCol w:w="1701"/>
      </w:tblGrid>
      <w:tr w:rsidR="00B364B3" w:rsidRPr="00B364B3" w:rsidTr="00B364B3">
        <w:trPr>
          <w:trHeight w:val="615"/>
        </w:trPr>
        <w:tc>
          <w:tcPr>
            <w:tcW w:w="102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B364B3" w:rsidRPr="00B364B3" w:rsidRDefault="00B364B3" w:rsidP="00B364B3">
            <w:pPr>
              <w:jc w:val="center"/>
              <w:rPr>
                <w:rFonts w:ascii="Calibri" w:hAnsi="Calibri"/>
                <w:b/>
                <w:bCs/>
                <w:color w:val="000000"/>
                <w:lang w:val="sr-Latn-CS" w:eastAsia="sr-Latn-CS"/>
              </w:rPr>
            </w:pPr>
            <w:r w:rsidRPr="00B364B3">
              <w:rPr>
                <w:rFonts w:ascii="Calibri" w:hAnsi="Calibri"/>
                <w:b/>
                <w:bCs/>
                <w:color w:val="000000"/>
                <w:lang w:val="sr-Latn-CS" w:eastAsia="sr-Latn-CS"/>
              </w:rPr>
              <w:t>ОПРЕМА И ПРИБОР</w:t>
            </w:r>
          </w:p>
        </w:tc>
      </w:tr>
      <w:tr w:rsidR="00B364B3" w:rsidRPr="00B364B3" w:rsidTr="00B364B3">
        <w:trPr>
          <w:trHeight w:val="10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B3" w:rsidRPr="00B364B3" w:rsidRDefault="00B364B3" w:rsidP="00B364B3">
            <w:pPr>
              <w:jc w:val="center"/>
              <w:rPr>
                <w:rFonts w:ascii="Calibri" w:hAnsi="Calibri"/>
                <w:b/>
                <w:bCs/>
                <w:color w:val="000000"/>
                <w:lang w:val="sr-Latn-CS" w:eastAsia="sr-Latn-CS"/>
              </w:rPr>
            </w:pPr>
            <w:r w:rsidRPr="00B364B3">
              <w:rPr>
                <w:rFonts w:ascii="Calibri" w:hAnsi="Calibri"/>
                <w:b/>
                <w:bCs/>
                <w:color w:val="000000"/>
                <w:lang w:val="sr-Latn-CS" w:eastAsia="sr-Latn-CS"/>
              </w:rPr>
              <w:t>Ред Број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B3" w:rsidRPr="00B364B3" w:rsidRDefault="00B364B3" w:rsidP="00B364B3">
            <w:pPr>
              <w:jc w:val="center"/>
              <w:rPr>
                <w:rFonts w:ascii="Calibri" w:hAnsi="Calibri"/>
                <w:b/>
                <w:bCs/>
                <w:color w:val="000000"/>
                <w:lang w:val="sr-Latn-CS" w:eastAsia="sr-Latn-CS"/>
              </w:rPr>
            </w:pPr>
            <w:r w:rsidRPr="00B364B3">
              <w:rPr>
                <w:rFonts w:ascii="Calibri" w:hAnsi="Calibri"/>
                <w:b/>
                <w:bCs/>
                <w:color w:val="000000"/>
                <w:lang w:val="sr-Latn-CS" w:eastAsia="sr-Latn-CS"/>
              </w:rPr>
              <w:t>НАЗИВ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B3" w:rsidRPr="00B364B3" w:rsidRDefault="00B364B3" w:rsidP="00B364B3">
            <w:pPr>
              <w:jc w:val="center"/>
              <w:rPr>
                <w:rFonts w:ascii="Calibri" w:hAnsi="Calibri"/>
                <w:b/>
                <w:bCs/>
                <w:color w:val="000000"/>
                <w:lang w:val="sr-Latn-CS" w:eastAsia="sr-Latn-CS"/>
              </w:rPr>
            </w:pPr>
            <w:r w:rsidRPr="00B364B3">
              <w:rPr>
                <w:rFonts w:ascii="Calibri" w:hAnsi="Calibri"/>
                <w:b/>
                <w:bCs/>
                <w:color w:val="000000"/>
                <w:lang w:val="sr-Latn-CS" w:eastAsia="sr-Latn-CS"/>
              </w:rPr>
              <w:t>Ком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B3" w:rsidRPr="00B364B3" w:rsidRDefault="00B364B3" w:rsidP="00B364B3">
            <w:pPr>
              <w:jc w:val="center"/>
              <w:rPr>
                <w:rFonts w:ascii="Calibri" w:hAnsi="Calibri"/>
                <w:b/>
                <w:bCs/>
                <w:color w:val="000000"/>
                <w:lang w:val="sr-Latn-CS" w:eastAsia="sr-Latn-CS"/>
              </w:rPr>
            </w:pPr>
            <w:r w:rsidRPr="00B364B3">
              <w:rPr>
                <w:rFonts w:ascii="Calibri" w:hAnsi="Calibri"/>
                <w:b/>
                <w:bCs/>
                <w:color w:val="000000"/>
                <w:lang w:val="sr-Latn-CS" w:eastAsia="sr-Latn-CS"/>
              </w:rPr>
              <w:t>Процењена вредност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B3" w:rsidRPr="00B364B3" w:rsidRDefault="00B364B3" w:rsidP="00B364B3">
            <w:pPr>
              <w:jc w:val="center"/>
              <w:rPr>
                <w:rFonts w:ascii="Calibri" w:hAnsi="Calibri"/>
                <w:b/>
                <w:bCs/>
                <w:color w:val="000000"/>
                <w:lang w:val="sr-Latn-CS" w:eastAsia="sr-Latn-CS"/>
              </w:rPr>
            </w:pPr>
            <w:r w:rsidRPr="00B364B3">
              <w:rPr>
                <w:rFonts w:ascii="Calibri" w:hAnsi="Calibri"/>
                <w:b/>
                <w:bCs/>
                <w:color w:val="000000"/>
                <w:lang w:val="sr-Latn-CS" w:eastAsia="sr-Latn-CS"/>
              </w:rPr>
              <w:t>Депозит</w:t>
            </w:r>
          </w:p>
        </w:tc>
      </w:tr>
      <w:tr w:rsidR="00B364B3" w:rsidRPr="00B364B3" w:rsidTr="00B364B3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B3" w:rsidRPr="00B364B3" w:rsidRDefault="00B364B3" w:rsidP="00B364B3">
            <w:pPr>
              <w:jc w:val="center"/>
              <w:rPr>
                <w:rFonts w:ascii="Calibri" w:hAnsi="Calibri"/>
                <w:color w:val="000000"/>
                <w:lang w:val="sr-Latn-CS" w:eastAsia="sr-Latn-CS"/>
              </w:rPr>
            </w:pPr>
            <w:r w:rsidRPr="00B364B3">
              <w:rPr>
                <w:rFonts w:ascii="Calibri" w:hAnsi="Calibri"/>
                <w:color w:val="000000"/>
                <w:lang w:val="sr-Latn-CS" w:eastAsia="sr-Latn-CS"/>
              </w:rPr>
              <w:t>1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B3" w:rsidRPr="00B364B3" w:rsidRDefault="00B364B3" w:rsidP="00B364B3">
            <w:pPr>
              <w:rPr>
                <w:rFonts w:ascii="Calibri" w:hAnsi="Calibri"/>
                <w:color w:val="000000"/>
                <w:lang w:val="sr-Latn-CS" w:eastAsia="sr-Latn-CS"/>
              </w:rPr>
            </w:pPr>
            <w:r w:rsidRPr="00B364B3">
              <w:rPr>
                <w:rFonts w:ascii="Calibri" w:hAnsi="Calibri"/>
                <w:color w:val="000000"/>
                <w:lang w:val="sr-Latn-CS" w:eastAsia="sr-Latn-CS"/>
              </w:rPr>
              <w:t>СИЛОС ЗА ЦЕМЕНТ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B3" w:rsidRPr="00B364B3" w:rsidRDefault="00B364B3" w:rsidP="00B364B3">
            <w:pPr>
              <w:jc w:val="center"/>
              <w:rPr>
                <w:rFonts w:ascii="Calibri" w:hAnsi="Calibri"/>
                <w:color w:val="000000"/>
                <w:lang w:val="sr-Latn-CS" w:eastAsia="sr-Latn-CS"/>
              </w:rPr>
            </w:pPr>
            <w:r w:rsidRPr="00B364B3">
              <w:rPr>
                <w:rFonts w:ascii="Calibri" w:hAnsi="Calibri"/>
                <w:color w:val="000000"/>
                <w:lang w:val="sr-Latn-CS" w:eastAsia="sr-Latn-CS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B3" w:rsidRPr="00B364B3" w:rsidRDefault="00B364B3" w:rsidP="00B364B3">
            <w:pPr>
              <w:jc w:val="right"/>
              <w:rPr>
                <w:rFonts w:ascii="Calibri" w:hAnsi="Calibri"/>
                <w:color w:val="000000"/>
                <w:lang w:val="sr-Latn-CS" w:eastAsia="sr-Latn-CS"/>
              </w:rPr>
            </w:pPr>
            <w:r w:rsidRPr="00B364B3">
              <w:rPr>
                <w:rFonts w:ascii="Calibri" w:hAnsi="Calibri"/>
                <w:color w:val="000000"/>
                <w:lang w:val="sr-Latn-CS" w:eastAsia="sr-Latn-CS"/>
              </w:rPr>
              <w:t>160,000.00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B3" w:rsidRPr="00B364B3" w:rsidRDefault="00B364B3" w:rsidP="00B364B3">
            <w:pPr>
              <w:jc w:val="right"/>
              <w:rPr>
                <w:rFonts w:ascii="Calibri" w:hAnsi="Calibri"/>
                <w:color w:val="000000"/>
                <w:lang w:val="sr-Latn-CS" w:eastAsia="sr-Latn-CS"/>
              </w:rPr>
            </w:pPr>
            <w:r w:rsidRPr="00B364B3">
              <w:rPr>
                <w:rFonts w:ascii="Calibri" w:hAnsi="Calibri"/>
                <w:color w:val="000000"/>
                <w:lang w:val="sr-Latn-CS" w:eastAsia="sr-Latn-CS"/>
              </w:rPr>
              <w:t>32,000.00</w:t>
            </w:r>
          </w:p>
        </w:tc>
      </w:tr>
      <w:tr w:rsidR="00B364B3" w:rsidRPr="00B364B3" w:rsidTr="00B364B3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B3" w:rsidRPr="00B364B3" w:rsidRDefault="00B364B3" w:rsidP="00B364B3">
            <w:pPr>
              <w:jc w:val="center"/>
              <w:rPr>
                <w:rFonts w:ascii="Calibri" w:hAnsi="Calibri"/>
                <w:color w:val="000000"/>
                <w:lang w:val="sr-Latn-CS" w:eastAsia="sr-Latn-CS"/>
              </w:rPr>
            </w:pPr>
            <w:r w:rsidRPr="00B364B3">
              <w:rPr>
                <w:rFonts w:ascii="Calibri" w:hAnsi="Calibri"/>
                <w:color w:val="000000"/>
                <w:lang w:val="sr-Latn-CS" w:eastAsia="sr-Latn-CS"/>
              </w:rPr>
              <w:t>2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B3" w:rsidRPr="00B364B3" w:rsidRDefault="00B364B3" w:rsidP="00B364B3">
            <w:pPr>
              <w:rPr>
                <w:rFonts w:ascii="Calibri" w:hAnsi="Calibri"/>
                <w:color w:val="000000"/>
                <w:lang w:val="sr-Latn-CS" w:eastAsia="sr-Latn-CS"/>
              </w:rPr>
            </w:pPr>
            <w:r w:rsidRPr="00B364B3">
              <w:rPr>
                <w:rFonts w:ascii="Calibri" w:hAnsi="Calibri"/>
                <w:color w:val="000000"/>
                <w:lang w:val="sr-Latn-CS" w:eastAsia="sr-Latn-CS"/>
              </w:rPr>
              <w:t>СИЛОС ЗА ЦЕМЕНТ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B3" w:rsidRPr="00B364B3" w:rsidRDefault="00B364B3" w:rsidP="00B364B3">
            <w:pPr>
              <w:jc w:val="center"/>
              <w:rPr>
                <w:rFonts w:ascii="Calibri" w:hAnsi="Calibri"/>
                <w:color w:val="000000"/>
                <w:lang w:val="sr-Latn-CS" w:eastAsia="sr-Latn-CS"/>
              </w:rPr>
            </w:pPr>
            <w:r w:rsidRPr="00B364B3">
              <w:rPr>
                <w:rFonts w:ascii="Calibri" w:hAnsi="Calibri"/>
                <w:color w:val="000000"/>
                <w:lang w:val="sr-Latn-CS" w:eastAsia="sr-Latn-CS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B3" w:rsidRPr="00B364B3" w:rsidRDefault="00B364B3" w:rsidP="00B364B3">
            <w:pPr>
              <w:jc w:val="right"/>
              <w:rPr>
                <w:rFonts w:ascii="Calibri" w:hAnsi="Calibri"/>
                <w:color w:val="000000"/>
                <w:lang w:val="sr-Latn-CS" w:eastAsia="sr-Latn-CS"/>
              </w:rPr>
            </w:pPr>
            <w:r w:rsidRPr="00B364B3">
              <w:rPr>
                <w:rFonts w:ascii="Calibri" w:hAnsi="Calibri"/>
                <w:color w:val="000000"/>
                <w:lang w:val="sr-Latn-CS" w:eastAsia="sr-Latn-CS"/>
              </w:rPr>
              <w:t>160,000.00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B3" w:rsidRPr="00B364B3" w:rsidRDefault="00B364B3" w:rsidP="00B364B3">
            <w:pPr>
              <w:jc w:val="right"/>
              <w:rPr>
                <w:rFonts w:ascii="Calibri" w:hAnsi="Calibri"/>
                <w:color w:val="000000"/>
                <w:lang w:val="sr-Latn-CS" w:eastAsia="sr-Latn-CS"/>
              </w:rPr>
            </w:pPr>
            <w:r w:rsidRPr="00B364B3">
              <w:rPr>
                <w:rFonts w:ascii="Calibri" w:hAnsi="Calibri"/>
                <w:color w:val="000000"/>
                <w:lang w:val="sr-Latn-CS" w:eastAsia="sr-Latn-CS"/>
              </w:rPr>
              <w:t>32,000.00</w:t>
            </w:r>
          </w:p>
        </w:tc>
      </w:tr>
      <w:tr w:rsidR="00B364B3" w:rsidRPr="00B364B3" w:rsidTr="00B364B3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B3" w:rsidRPr="00B364B3" w:rsidRDefault="00B364B3" w:rsidP="00B364B3">
            <w:pPr>
              <w:jc w:val="center"/>
              <w:rPr>
                <w:rFonts w:ascii="Calibri" w:hAnsi="Calibri"/>
                <w:color w:val="000000"/>
                <w:lang w:val="sr-Latn-CS" w:eastAsia="sr-Latn-CS"/>
              </w:rPr>
            </w:pPr>
            <w:r w:rsidRPr="00B364B3">
              <w:rPr>
                <w:rFonts w:ascii="Calibri" w:hAnsi="Calibri"/>
                <w:color w:val="000000"/>
                <w:lang w:val="sr-Latn-CS" w:eastAsia="sr-Latn-CS"/>
              </w:rPr>
              <w:t>3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B3" w:rsidRPr="00B364B3" w:rsidRDefault="00B364B3" w:rsidP="00B364B3">
            <w:pPr>
              <w:rPr>
                <w:rFonts w:ascii="Calibri" w:hAnsi="Calibri"/>
                <w:color w:val="000000"/>
                <w:lang w:val="sr-Latn-CS" w:eastAsia="sr-Latn-CS"/>
              </w:rPr>
            </w:pPr>
            <w:r w:rsidRPr="00B364B3">
              <w:rPr>
                <w:rFonts w:ascii="Calibri" w:hAnsi="Calibri"/>
                <w:color w:val="000000"/>
                <w:lang w:val="sr-Latn-CS" w:eastAsia="sr-Latn-CS"/>
              </w:rPr>
              <w:t>СИЛОС 30 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B3" w:rsidRPr="00B364B3" w:rsidRDefault="00B364B3" w:rsidP="00B364B3">
            <w:pPr>
              <w:jc w:val="center"/>
              <w:rPr>
                <w:rFonts w:ascii="Calibri" w:hAnsi="Calibri"/>
                <w:color w:val="000000"/>
                <w:lang w:val="sr-Latn-CS" w:eastAsia="sr-Latn-CS"/>
              </w:rPr>
            </w:pPr>
            <w:r w:rsidRPr="00B364B3">
              <w:rPr>
                <w:rFonts w:ascii="Calibri" w:hAnsi="Calibri"/>
                <w:color w:val="000000"/>
                <w:lang w:val="sr-Latn-CS" w:eastAsia="sr-Latn-CS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B3" w:rsidRPr="00B364B3" w:rsidRDefault="00B364B3" w:rsidP="00B364B3">
            <w:pPr>
              <w:jc w:val="right"/>
              <w:rPr>
                <w:rFonts w:ascii="Calibri" w:hAnsi="Calibri"/>
                <w:color w:val="000000"/>
                <w:lang w:val="sr-Latn-CS" w:eastAsia="sr-Latn-CS"/>
              </w:rPr>
            </w:pPr>
            <w:r w:rsidRPr="00B364B3">
              <w:rPr>
                <w:rFonts w:ascii="Calibri" w:hAnsi="Calibri"/>
                <w:color w:val="000000"/>
                <w:lang w:val="sr-Latn-CS" w:eastAsia="sr-Latn-CS"/>
              </w:rPr>
              <w:t>140,000.00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B3" w:rsidRPr="00B364B3" w:rsidRDefault="00B364B3" w:rsidP="00B364B3">
            <w:pPr>
              <w:jc w:val="right"/>
              <w:rPr>
                <w:rFonts w:ascii="Calibri" w:hAnsi="Calibri"/>
                <w:color w:val="000000"/>
                <w:lang w:val="sr-Latn-CS" w:eastAsia="sr-Latn-CS"/>
              </w:rPr>
            </w:pPr>
            <w:r w:rsidRPr="00B364B3">
              <w:rPr>
                <w:rFonts w:ascii="Calibri" w:hAnsi="Calibri"/>
                <w:color w:val="000000"/>
                <w:lang w:val="sr-Latn-CS" w:eastAsia="sr-Latn-CS"/>
              </w:rPr>
              <w:t>28,000.00</w:t>
            </w:r>
          </w:p>
        </w:tc>
      </w:tr>
      <w:tr w:rsidR="00B364B3" w:rsidRPr="00B364B3" w:rsidTr="00B364B3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B3" w:rsidRPr="00B364B3" w:rsidRDefault="00B364B3" w:rsidP="00B364B3">
            <w:pPr>
              <w:jc w:val="center"/>
              <w:rPr>
                <w:rFonts w:ascii="Calibri" w:hAnsi="Calibri"/>
                <w:color w:val="000000"/>
                <w:lang w:val="sr-Latn-CS" w:eastAsia="sr-Latn-CS"/>
              </w:rPr>
            </w:pPr>
            <w:r w:rsidRPr="00B364B3">
              <w:rPr>
                <w:rFonts w:ascii="Calibri" w:hAnsi="Calibri"/>
                <w:color w:val="000000"/>
                <w:lang w:val="sr-Latn-CS" w:eastAsia="sr-Latn-CS"/>
              </w:rPr>
              <w:t>4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B3" w:rsidRPr="00B364B3" w:rsidRDefault="00B364B3" w:rsidP="00B364B3">
            <w:pPr>
              <w:rPr>
                <w:rFonts w:ascii="Calibri" w:hAnsi="Calibri"/>
                <w:color w:val="000000"/>
                <w:lang w:val="sr-Latn-CS" w:eastAsia="sr-Latn-CS"/>
              </w:rPr>
            </w:pPr>
            <w:r w:rsidRPr="00B364B3">
              <w:rPr>
                <w:rFonts w:ascii="Calibri" w:hAnsi="Calibri"/>
                <w:color w:val="000000"/>
                <w:lang w:val="sr-Latn-CS" w:eastAsia="sr-Latn-CS"/>
              </w:rPr>
              <w:t>СИЛОС ЗА ЦЕМЕНТ немонтиран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B3" w:rsidRPr="00B364B3" w:rsidRDefault="00B364B3" w:rsidP="00B364B3">
            <w:pPr>
              <w:jc w:val="center"/>
              <w:rPr>
                <w:rFonts w:ascii="Calibri" w:hAnsi="Calibri"/>
                <w:color w:val="000000"/>
                <w:lang w:val="sr-Latn-CS" w:eastAsia="sr-Latn-CS"/>
              </w:rPr>
            </w:pPr>
            <w:r w:rsidRPr="00B364B3">
              <w:rPr>
                <w:rFonts w:ascii="Calibri" w:hAnsi="Calibri"/>
                <w:color w:val="000000"/>
                <w:lang w:val="sr-Latn-CS" w:eastAsia="sr-Latn-CS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B3" w:rsidRPr="00B364B3" w:rsidRDefault="00B364B3" w:rsidP="00B364B3">
            <w:pPr>
              <w:jc w:val="right"/>
              <w:rPr>
                <w:rFonts w:ascii="Calibri" w:hAnsi="Calibri"/>
                <w:color w:val="000000"/>
                <w:lang w:val="sr-Latn-CS" w:eastAsia="sr-Latn-CS"/>
              </w:rPr>
            </w:pPr>
            <w:r w:rsidRPr="00B364B3">
              <w:rPr>
                <w:rFonts w:ascii="Calibri" w:hAnsi="Calibri"/>
                <w:color w:val="000000"/>
                <w:lang w:val="sr-Latn-CS" w:eastAsia="sr-Latn-CS"/>
              </w:rPr>
              <w:t>240,000.00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B3" w:rsidRPr="00B364B3" w:rsidRDefault="00B364B3" w:rsidP="00B364B3">
            <w:pPr>
              <w:jc w:val="right"/>
              <w:rPr>
                <w:rFonts w:ascii="Calibri" w:hAnsi="Calibri"/>
                <w:color w:val="000000"/>
                <w:lang w:val="sr-Latn-CS" w:eastAsia="sr-Latn-CS"/>
              </w:rPr>
            </w:pPr>
            <w:r w:rsidRPr="00B364B3">
              <w:rPr>
                <w:rFonts w:ascii="Calibri" w:hAnsi="Calibri"/>
                <w:color w:val="000000"/>
                <w:lang w:val="sr-Latn-CS" w:eastAsia="sr-Latn-CS"/>
              </w:rPr>
              <w:t>48,000.00</w:t>
            </w:r>
          </w:p>
        </w:tc>
      </w:tr>
      <w:tr w:rsidR="00B364B3" w:rsidRPr="00B364B3" w:rsidTr="00B364B3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B3" w:rsidRPr="00B364B3" w:rsidRDefault="00B364B3" w:rsidP="00B364B3">
            <w:pPr>
              <w:jc w:val="center"/>
              <w:rPr>
                <w:rFonts w:ascii="Calibri" w:hAnsi="Calibri"/>
                <w:color w:val="000000"/>
                <w:lang w:val="sr-Latn-CS" w:eastAsia="sr-Latn-CS"/>
              </w:rPr>
            </w:pPr>
            <w:r w:rsidRPr="00B364B3">
              <w:rPr>
                <w:rFonts w:ascii="Calibri" w:hAnsi="Calibri"/>
                <w:color w:val="000000"/>
                <w:lang w:val="sr-Latn-CS" w:eastAsia="sr-Latn-CS"/>
              </w:rPr>
              <w:t>5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B3" w:rsidRPr="00B364B3" w:rsidRDefault="00B364B3" w:rsidP="00B364B3">
            <w:pPr>
              <w:rPr>
                <w:rFonts w:ascii="Calibri" w:hAnsi="Calibri"/>
                <w:color w:val="000000"/>
                <w:lang w:val="sr-Latn-CS" w:eastAsia="sr-Latn-CS"/>
              </w:rPr>
            </w:pPr>
            <w:r w:rsidRPr="00B364B3">
              <w:rPr>
                <w:rFonts w:ascii="Calibri" w:hAnsi="Calibri"/>
                <w:color w:val="000000"/>
                <w:lang w:val="sr-Latn-CS" w:eastAsia="sr-Latn-CS"/>
              </w:rPr>
              <w:t>ЦИСТЕРНЕ различите величине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B3" w:rsidRPr="00B364B3" w:rsidRDefault="00B364B3" w:rsidP="00B364B3">
            <w:pPr>
              <w:jc w:val="center"/>
              <w:rPr>
                <w:rFonts w:ascii="Calibri" w:hAnsi="Calibri"/>
                <w:color w:val="000000"/>
                <w:lang w:val="sr-Latn-CS" w:eastAsia="sr-Latn-CS"/>
              </w:rPr>
            </w:pPr>
            <w:r w:rsidRPr="00B364B3">
              <w:rPr>
                <w:rFonts w:ascii="Calibri" w:hAnsi="Calibri"/>
                <w:color w:val="000000"/>
                <w:lang w:val="sr-Latn-CS" w:eastAsia="sr-Latn-CS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B3" w:rsidRPr="00B364B3" w:rsidRDefault="00B364B3" w:rsidP="00B364B3">
            <w:pPr>
              <w:jc w:val="right"/>
              <w:rPr>
                <w:rFonts w:ascii="Calibri" w:hAnsi="Calibri"/>
                <w:color w:val="000000"/>
                <w:lang w:val="sr-Latn-CS" w:eastAsia="sr-Latn-CS"/>
              </w:rPr>
            </w:pPr>
            <w:r w:rsidRPr="00B364B3">
              <w:rPr>
                <w:rFonts w:ascii="Calibri" w:hAnsi="Calibri"/>
                <w:color w:val="000000"/>
                <w:lang w:val="sr-Latn-CS" w:eastAsia="sr-Latn-CS"/>
              </w:rPr>
              <w:t>280,000.00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B3" w:rsidRPr="00B364B3" w:rsidRDefault="00B364B3" w:rsidP="00B364B3">
            <w:pPr>
              <w:jc w:val="right"/>
              <w:rPr>
                <w:rFonts w:ascii="Calibri" w:hAnsi="Calibri"/>
                <w:color w:val="000000"/>
                <w:lang w:val="sr-Latn-CS" w:eastAsia="sr-Latn-CS"/>
              </w:rPr>
            </w:pPr>
            <w:r w:rsidRPr="00B364B3">
              <w:rPr>
                <w:rFonts w:ascii="Calibri" w:hAnsi="Calibri"/>
                <w:color w:val="000000"/>
                <w:lang w:val="sr-Latn-CS" w:eastAsia="sr-Latn-CS"/>
              </w:rPr>
              <w:t>56,000.00</w:t>
            </w:r>
          </w:p>
        </w:tc>
      </w:tr>
      <w:tr w:rsidR="00B364B3" w:rsidRPr="00B364B3" w:rsidTr="00B364B3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B3" w:rsidRPr="00B364B3" w:rsidRDefault="00B364B3" w:rsidP="00B364B3">
            <w:pPr>
              <w:jc w:val="center"/>
              <w:rPr>
                <w:rFonts w:ascii="Calibri" w:hAnsi="Calibri"/>
                <w:color w:val="000000"/>
                <w:lang w:val="sr-Latn-CS" w:eastAsia="sr-Latn-CS"/>
              </w:rPr>
            </w:pPr>
            <w:r w:rsidRPr="00B364B3">
              <w:rPr>
                <w:rFonts w:ascii="Calibri" w:hAnsi="Calibri"/>
                <w:color w:val="000000"/>
                <w:lang w:val="sr-Latn-CS" w:eastAsia="sr-Latn-CS"/>
              </w:rPr>
              <w:lastRenderedPageBreak/>
              <w:t>6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B3" w:rsidRPr="00B364B3" w:rsidRDefault="00B364B3" w:rsidP="00B364B3">
            <w:pPr>
              <w:rPr>
                <w:rFonts w:ascii="Calibri" w:hAnsi="Calibri"/>
                <w:color w:val="000000"/>
                <w:lang w:val="sr-Latn-CS" w:eastAsia="sr-Latn-CS"/>
              </w:rPr>
            </w:pPr>
            <w:r w:rsidRPr="00B364B3">
              <w:rPr>
                <w:rFonts w:ascii="Calibri" w:hAnsi="Calibri"/>
                <w:color w:val="000000"/>
                <w:lang w:val="sr-Latn-CS" w:eastAsia="sr-Latn-CS"/>
              </w:rPr>
              <w:t>ЦИСТЕРНА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B3" w:rsidRPr="00B364B3" w:rsidRDefault="00B364B3" w:rsidP="00B364B3">
            <w:pPr>
              <w:jc w:val="center"/>
              <w:rPr>
                <w:rFonts w:ascii="Calibri" w:hAnsi="Calibri"/>
                <w:color w:val="000000"/>
                <w:lang w:val="sr-Latn-CS" w:eastAsia="sr-Latn-CS"/>
              </w:rPr>
            </w:pPr>
            <w:r w:rsidRPr="00B364B3">
              <w:rPr>
                <w:rFonts w:ascii="Calibri" w:hAnsi="Calibri"/>
                <w:color w:val="000000"/>
                <w:lang w:val="sr-Latn-CS" w:eastAsia="sr-Latn-CS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B3" w:rsidRPr="00B364B3" w:rsidRDefault="00B364B3" w:rsidP="00B364B3">
            <w:pPr>
              <w:jc w:val="right"/>
              <w:rPr>
                <w:rFonts w:ascii="Calibri" w:hAnsi="Calibri"/>
                <w:color w:val="000000"/>
                <w:lang w:val="sr-Latn-CS" w:eastAsia="sr-Latn-CS"/>
              </w:rPr>
            </w:pPr>
            <w:r w:rsidRPr="00B364B3">
              <w:rPr>
                <w:rFonts w:ascii="Calibri" w:hAnsi="Calibri"/>
                <w:color w:val="000000"/>
                <w:lang w:val="sr-Latn-CS" w:eastAsia="sr-Latn-CS"/>
              </w:rPr>
              <w:t>200,000.00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B3" w:rsidRPr="00B364B3" w:rsidRDefault="00B364B3" w:rsidP="00B364B3">
            <w:pPr>
              <w:jc w:val="right"/>
              <w:rPr>
                <w:rFonts w:ascii="Calibri" w:hAnsi="Calibri"/>
                <w:color w:val="000000"/>
                <w:lang w:val="sr-Latn-CS" w:eastAsia="sr-Latn-CS"/>
              </w:rPr>
            </w:pPr>
            <w:r w:rsidRPr="00B364B3">
              <w:rPr>
                <w:rFonts w:ascii="Calibri" w:hAnsi="Calibri"/>
                <w:color w:val="000000"/>
                <w:lang w:val="sr-Latn-CS" w:eastAsia="sr-Latn-CS"/>
              </w:rPr>
              <w:t>40,000.00</w:t>
            </w:r>
          </w:p>
        </w:tc>
      </w:tr>
      <w:tr w:rsidR="00B364B3" w:rsidRPr="00B364B3" w:rsidTr="00B364B3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B3" w:rsidRPr="00B364B3" w:rsidRDefault="00B364B3" w:rsidP="00B364B3">
            <w:pPr>
              <w:jc w:val="center"/>
              <w:rPr>
                <w:rFonts w:ascii="Calibri" w:hAnsi="Calibri"/>
                <w:color w:val="000000"/>
                <w:lang w:val="sr-Latn-CS" w:eastAsia="sr-Latn-CS"/>
              </w:rPr>
            </w:pPr>
            <w:r w:rsidRPr="00B364B3">
              <w:rPr>
                <w:rFonts w:ascii="Calibri" w:hAnsi="Calibri"/>
                <w:color w:val="000000"/>
                <w:lang w:val="sr-Latn-CS" w:eastAsia="sr-Latn-CS"/>
              </w:rPr>
              <w:t>7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B3" w:rsidRPr="00B364B3" w:rsidRDefault="00B364B3" w:rsidP="00B364B3">
            <w:pPr>
              <w:rPr>
                <w:rFonts w:ascii="Calibri" w:hAnsi="Calibri"/>
                <w:color w:val="000000"/>
                <w:lang w:val="sr-Latn-CS" w:eastAsia="sr-Latn-CS"/>
              </w:rPr>
            </w:pPr>
            <w:r w:rsidRPr="00B364B3">
              <w:rPr>
                <w:rFonts w:ascii="Calibri" w:hAnsi="Calibri"/>
                <w:color w:val="000000"/>
                <w:lang w:val="sr-Latn-CS" w:eastAsia="sr-Latn-CS"/>
              </w:rPr>
              <w:t>АУТОМАТСКА БЕТОНАРА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B3" w:rsidRPr="00B364B3" w:rsidRDefault="00B364B3" w:rsidP="00B364B3">
            <w:pPr>
              <w:jc w:val="center"/>
              <w:rPr>
                <w:rFonts w:ascii="Calibri" w:hAnsi="Calibri"/>
                <w:color w:val="000000"/>
                <w:lang w:val="sr-Latn-CS" w:eastAsia="sr-Latn-CS"/>
              </w:rPr>
            </w:pPr>
            <w:r w:rsidRPr="00B364B3">
              <w:rPr>
                <w:rFonts w:ascii="Calibri" w:hAnsi="Calibri"/>
                <w:color w:val="000000"/>
                <w:lang w:val="sr-Latn-CS" w:eastAsia="sr-Latn-CS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B3" w:rsidRPr="00B364B3" w:rsidRDefault="00B364B3" w:rsidP="00B364B3">
            <w:pPr>
              <w:jc w:val="right"/>
              <w:rPr>
                <w:rFonts w:ascii="Calibri" w:hAnsi="Calibri"/>
                <w:color w:val="000000"/>
                <w:lang w:val="sr-Latn-CS" w:eastAsia="sr-Latn-CS"/>
              </w:rPr>
            </w:pPr>
            <w:r w:rsidRPr="00B364B3">
              <w:rPr>
                <w:rFonts w:ascii="Calibri" w:hAnsi="Calibri"/>
                <w:color w:val="000000"/>
                <w:lang w:val="sr-Latn-CS" w:eastAsia="sr-Latn-CS"/>
              </w:rPr>
              <w:t>1,350,000.00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B3" w:rsidRPr="00B364B3" w:rsidRDefault="00B364B3" w:rsidP="00B364B3">
            <w:pPr>
              <w:jc w:val="right"/>
              <w:rPr>
                <w:rFonts w:ascii="Calibri" w:hAnsi="Calibri"/>
                <w:color w:val="000000"/>
                <w:lang w:val="sr-Latn-CS" w:eastAsia="sr-Latn-CS"/>
              </w:rPr>
            </w:pPr>
            <w:r w:rsidRPr="00B364B3">
              <w:rPr>
                <w:rFonts w:ascii="Calibri" w:hAnsi="Calibri"/>
                <w:color w:val="000000"/>
                <w:lang w:val="sr-Latn-CS" w:eastAsia="sr-Latn-CS"/>
              </w:rPr>
              <w:t>270,000.00</w:t>
            </w:r>
          </w:p>
        </w:tc>
      </w:tr>
      <w:tr w:rsidR="00B364B3" w:rsidRPr="00B364B3" w:rsidTr="00B364B3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B3" w:rsidRPr="00B364B3" w:rsidRDefault="00B364B3" w:rsidP="00B364B3">
            <w:pPr>
              <w:jc w:val="center"/>
              <w:rPr>
                <w:rFonts w:ascii="Calibri" w:hAnsi="Calibri"/>
                <w:color w:val="000000"/>
                <w:lang w:val="sr-Latn-CS" w:eastAsia="sr-Latn-CS"/>
              </w:rPr>
            </w:pPr>
            <w:r w:rsidRPr="00B364B3">
              <w:rPr>
                <w:rFonts w:ascii="Calibri" w:hAnsi="Calibri"/>
                <w:color w:val="000000"/>
                <w:lang w:val="sr-Latn-CS" w:eastAsia="sr-Latn-CS"/>
              </w:rPr>
              <w:t>8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B3" w:rsidRPr="00B364B3" w:rsidRDefault="00B364B3" w:rsidP="00B364B3">
            <w:pPr>
              <w:rPr>
                <w:rFonts w:ascii="Calibri" w:hAnsi="Calibri"/>
                <w:color w:val="000000"/>
                <w:lang w:val="sr-Latn-CS" w:eastAsia="sr-Latn-CS"/>
              </w:rPr>
            </w:pPr>
            <w:r w:rsidRPr="00B364B3">
              <w:rPr>
                <w:rFonts w:ascii="Calibri" w:hAnsi="Calibri"/>
                <w:color w:val="000000"/>
                <w:lang w:val="sr-Latn-CS" w:eastAsia="sr-Latn-CS"/>
              </w:rPr>
              <w:t>АУТОМАТСКА БЕТОНАРА (некомплетна и немонтирана)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B3" w:rsidRPr="00B364B3" w:rsidRDefault="00B364B3" w:rsidP="00B364B3">
            <w:pPr>
              <w:jc w:val="center"/>
              <w:rPr>
                <w:rFonts w:ascii="Calibri" w:hAnsi="Calibri"/>
                <w:color w:val="000000"/>
                <w:lang w:val="sr-Latn-CS" w:eastAsia="sr-Latn-CS"/>
              </w:rPr>
            </w:pPr>
            <w:r w:rsidRPr="00B364B3">
              <w:rPr>
                <w:rFonts w:ascii="Calibri" w:hAnsi="Calibri"/>
                <w:color w:val="000000"/>
                <w:lang w:val="sr-Latn-CS" w:eastAsia="sr-Latn-CS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B3" w:rsidRPr="00B364B3" w:rsidRDefault="00B364B3" w:rsidP="00B364B3">
            <w:pPr>
              <w:jc w:val="right"/>
              <w:rPr>
                <w:rFonts w:ascii="Calibri" w:hAnsi="Calibri"/>
                <w:color w:val="000000"/>
                <w:lang w:val="sr-Latn-CS" w:eastAsia="sr-Latn-CS"/>
              </w:rPr>
            </w:pPr>
            <w:r w:rsidRPr="00B364B3">
              <w:rPr>
                <w:rFonts w:ascii="Calibri" w:hAnsi="Calibri"/>
                <w:color w:val="000000"/>
                <w:lang w:val="sr-Latn-CS" w:eastAsia="sr-Latn-CS"/>
              </w:rPr>
              <w:t>800,000.00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B3" w:rsidRPr="00B364B3" w:rsidRDefault="00B364B3" w:rsidP="00B364B3">
            <w:pPr>
              <w:jc w:val="right"/>
              <w:rPr>
                <w:rFonts w:ascii="Calibri" w:hAnsi="Calibri"/>
                <w:color w:val="000000"/>
                <w:lang w:val="sr-Latn-CS" w:eastAsia="sr-Latn-CS"/>
              </w:rPr>
            </w:pPr>
            <w:r w:rsidRPr="00B364B3">
              <w:rPr>
                <w:rFonts w:ascii="Calibri" w:hAnsi="Calibri"/>
                <w:color w:val="000000"/>
                <w:lang w:val="sr-Latn-CS" w:eastAsia="sr-Latn-CS"/>
              </w:rPr>
              <w:t>160,000.00</w:t>
            </w:r>
          </w:p>
        </w:tc>
      </w:tr>
      <w:tr w:rsidR="00B364B3" w:rsidRPr="00B364B3" w:rsidTr="00B364B3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B3" w:rsidRPr="00B364B3" w:rsidRDefault="00B364B3" w:rsidP="00B364B3">
            <w:pPr>
              <w:jc w:val="center"/>
              <w:rPr>
                <w:rFonts w:ascii="Calibri" w:hAnsi="Calibri"/>
                <w:color w:val="000000"/>
                <w:lang w:val="sr-Latn-CS" w:eastAsia="sr-Latn-CS"/>
              </w:rPr>
            </w:pPr>
            <w:r w:rsidRPr="00B364B3">
              <w:rPr>
                <w:rFonts w:ascii="Calibri" w:hAnsi="Calibri"/>
                <w:color w:val="000000"/>
                <w:lang w:val="sr-Latn-CS" w:eastAsia="sr-Latn-CS"/>
              </w:rPr>
              <w:t>9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B3" w:rsidRPr="00B364B3" w:rsidRDefault="00B364B3" w:rsidP="00B364B3">
            <w:pPr>
              <w:rPr>
                <w:rFonts w:ascii="Calibri" w:hAnsi="Calibri"/>
                <w:color w:val="000000"/>
                <w:lang w:val="sr-Latn-CS" w:eastAsia="sr-Latn-CS"/>
              </w:rPr>
            </w:pPr>
            <w:r w:rsidRPr="00B364B3">
              <w:rPr>
                <w:rFonts w:ascii="Calibri" w:hAnsi="Calibri"/>
                <w:color w:val="000000"/>
                <w:lang w:val="sr-Latn-CS" w:eastAsia="sr-Latn-CS"/>
              </w:rPr>
              <w:t>МАШИНА ЗА ИЗРАДУ БЕТОНСКИХ ЕЛЕМЕНАТА (прометал)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B3" w:rsidRPr="00B364B3" w:rsidRDefault="00B364B3" w:rsidP="00B364B3">
            <w:pPr>
              <w:jc w:val="center"/>
              <w:rPr>
                <w:rFonts w:ascii="Calibri" w:hAnsi="Calibri"/>
                <w:color w:val="000000"/>
                <w:lang w:val="sr-Latn-CS" w:eastAsia="sr-Latn-CS"/>
              </w:rPr>
            </w:pPr>
            <w:r w:rsidRPr="00B364B3">
              <w:rPr>
                <w:rFonts w:ascii="Calibri" w:hAnsi="Calibri"/>
                <w:color w:val="000000"/>
                <w:lang w:val="sr-Latn-CS" w:eastAsia="sr-Latn-CS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B3" w:rsidRPr="00B364B3" w:rsidRDefault="00B364B3" w:rsidP="00B364B3">
            <w:pPr>
              <w:jc w:val="right"/>
              <w:rPr>
                <w:rFonts w:ascii="Calibri" w:hAnsi="Calibri"/>
                <w:color w:val="000000"/>
                <w:lang w:val="sr-Latn-CS" w:eastAsia="sr-Latn-CS"/>
              </w:rPr>
            </w:pPr>
            <w:r w:rsidRPr="00B364B3">
              <w:rPr>
                <w:rFonts w:ascii="Calibri" w:hAnsi="Calibri"/>
                <w:color w:val="000000"/>
                <w:lang w:val="sr-Latn-CS" w:eastAsia="sr-Latn-CS"/>
              </w:rPr>
              <w:t>500,000.00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B3" w:rsidRPr="00B364B3" w:rsidRDefault="00B364B3" w:rsidP="00B364B3">
            <w:pPr>
              <w:jc w:val="right"/>
              <w:rPr>
                <w:rFonts w:ascii="Calibri" w:hAnsi="Calibri"/>
                <w:color w:val="000000"/>
                <w:lang w:val="sr-Latn-CS" w:eastAsia="sr-Latn-CS"/>
              </w:rPr>
            </w:pPr>
            <w:r w:rsidRPr="00B364B3">
              <w:rPr>
                <w:rFonts w:ascii="Calibri" w:hAnsi="Calibri"/>
                <w:color w:val="000000"/>
                <w:lang w:val="sr-Latn-CS" w:eastAsia="sr-Latn-CS"/>
              </w:rPr>
              <w:t>100,000.00</w:t>
            </w:r>
          </w:p>
        </w:tc>
      </w:tr>
      <w:tr w:rsidR="00B364B3" w:rsidRPr="00B364B3" w:rsidTr="00B364B3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B3" w:rsidRPr="00B364B3" w:rsidRDefault="00B364B3" w:rsidP="00B364B3">
            <w:pPr>
              <w:jc w:val="center"/>
              <w:rPr>
                <w:rFonts w:ascii="Calibri" w:hAnsi="Calibri"/>
                <w:color w:val="000000"/>
                <w:lang w:val="sr-Latn-CS" w:eastAsia="sr-Latn-CS"/>
              </w:rPr>
            </w:pPr>
            <w:r w:rsidRPr="00B364B3">
              <w:rPr>
                <w:rFonts w:ascii="Calibri" w:hAnsi="Calibri"/>
                <w:color w:val="000000"/>
                <w:lang w:val="sr-Latn-CS" w:eastAsia="sr-Latn-CS"/>
              </w:rPr>
              <w:t>10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B3" w:rsidRPr="00B364B3" w:rsidRDefault="00B364B3" w:rsidP="00B364B3">
            <w:pPr>
              <w:rPr>
                <w:rFonts w:ascii="Calibri" w:hAnsi="Calibri"/>
                <w:color w:val="000000"/>
                <w:lang w:val="sr-Latn-CS" w:eastAsia="sr-Latn-CS"/>
              </w:rPr>
            </w:pPr>
            <w:r w:rsidRPr="00B364B3">
              <w:rPr>
                <w:rFonts w:ascii="Calibri" w:hAnsi="Calibri"/>
                <w:color w:val="000000"/>
                <w:lang w:val="sr-Latn-CS" w:eastAsia="sr-Latn-CS"/>
              </w:rPr>
              <w:t>Тракторска кућица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B3" w:rsidRPr="00B364B3" w:rsidRDefault="00B364B3" w:rsidP="00B364B3">
            <w:pPr>
              <w:jc w:val="center"/>
              <w:rPr>
                <w:rFonts w:ascii="Calibri" w:hAnsi="Calibri"/>
                <w:color w:val="000000"/>
                <w:lang w:val="sr-Latn-CS" w:eastAsia="sr-Latn-CS"/>
              </w:rPr>
            </w:pPr>
            <w:r w:rsidRPr="00B364B3">
              <w:rPr>
                <w:rFonts w:ascii="Calibri" w:hAnsi="Calibri"/>
                <w:color w:val="000000"/>
                <w:lang w:val="sr-Latn-CS" w:eastAsia="sr-Latn-CS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B3" w:rsidRPr="00B364B3" w:rsidRDefault="00B364B3" w:rsidP="00B364B3">
            <w:pPr>
              <w:jc w:val="right"/>
              <w:rPr>
                <w:rFonts w:ascii="Calibri" w:hAnsi="Calibri"/>
                <w:color w:val="000000"/>
                <w:lang w:val="sr-Latn-CS" w:eastAsia="sr-Latn-CS"/>
              </w:rPr>
            </w:pPr>
            <w:r w:rsidRPr="00B364B3">
              <w:rPr>
                <w:rFonts w:ascii="Calibri" w:hAnsi="Calibri"/>
                <w:color w:val="000000"/>
                <w:lang w:val="sr-Latn-CS" w:eastAsia="sr-Latn-CS"/>
              </w:rPr>
              <w:t>12,000.00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B3" w:rsidRPr="00B364B3" w:rsidRDefault="00B364B3" w:rsidP="00B364B3">
            <w:pPr>
              <w:jc w:val="right"/>
              <w:rPr>
                <w:rFonts w:ascii="Calibri" w:hAnsi="Calibri"/>
                <w:color w:val="000000"/>
                <w:lang w:val="sr-Latn-CS" w:eastAsia="sr-Latn-CS"/>
              </w:rPr>
            </w:pPr>
            <w:r w:rsidRPr="00B364B3">
              <w:rPr>
                <w:rFonts w:ascii="Calibri" w:hAnsi="Calibri"/>
                <w:color w:val="000000"/>
                <w:lang w:val="sr-Latn-CS" w:eastAsia="sr-Latn-CS"/>
              </w:rPr>
              <w:t>2,400.00</w:t>
            </w:r>
          </w:p>
        </w:tc>
      </w:tr>
      <w:tr w:rsidR="00B364B3" w:rsidRPr="00B364B3" w:rsidTr="00B364B3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B3" w:rsidRPr="00B364B3" w:rsidRDefault="00B364B3" w:rsidP="00B364B3">
            <w:pPr>
              <w:jc w:val="center"/>
              <w:rPr>
                <w:rFonts w:ascii="Calibri" w:hAnsi="Calibri"/>
                <w:color w:val="000000"/>
                <w:lang w:val="sr-Latn-CS" w:eastAsia="sr-Latn-CS"/>
              </w:rPr>
            </w:pPr>
            <w:r w:rsidRPr="00B364B3">
              <w:rPr>
                <w:rFonts w:ascii="Calibri" w:hAnsi="Calibri"/>
                <w:color w:val="000000"/>
                <w:lang w:val="sr-Latn-CS" w:eastAsia="sr-Latn-CS"/>
              </w:rPr>
              <w:t>11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B3" w:rsidRPr="00B364B3" w:rsidRDefault="00B364B3" w:rsidP="00B364B3">
            <w:pPr>
              <w:rPr>
                <w:rFonts w:ascii="Calibri" w:hAnsi="Calibri"/>
                <w:color w:val="000000"/>
                <w:lang w:val="sr-Latn-CS" w:eastAsia="sr-Latn-CS"/>
              </w:rPr>
            </w:pPr>
            <w:r w:rsidRPr="00B364B3">
              <w:rPr>
                <w:rFonts w:ascii="Calibri" w:hAnsi="Calibri"/>
                <w:color w:val="000000"/>
                <w:lang w:val="sr-Latn-CS" w:eastAsia="sr-Latn-CS"/>
              </w:rPr>
              <w:t>Калупи за  бетон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B3" w:rsidRPr="00B364B3" w:rsidRDefault="00B364B3" w:rsidP="00B364B3">
            <w:pPr>
              <w:jc w:val="center"/>
              <w:rPr>
                <w:rFonts w:ascii="Calibri" w:hAnsi="Calibri"/>
                <w:color w:val="000000"/>
                <w:lang w:val="sr-Latn-CS" w:eastAsia="sr-Latn-CS"/>
              </w:rPr>
            </w:pPr>
            <w:r w:rsidRPr="00B364B3">
              <w:rPr>
                <w:rFonts w:ascii="Calibri" w:hAnsi="Calibri"/>
                <w:color w:val="000000"/>
                <w:lang w:val="sr-Latn-CS" w:eastAsia="sr-Latn-CS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B3" w:rsidRPr="00B364B3" w:rsidRDefault="00B364B3" w:rsidP="00B364B3">
            <w:pPr>
              <w:jc w:val="right"/>
              <w:rPr>
                <w:rFonts w:ascii="Calibri" w:hAnsi="Calibri"/>
                <w:color w:val="000000"/>
                <w:lang w:val="sr-Latn-CS" w:eastAsia="sr-Latn-CS"/>
              </w:rPr>
            </w:pPr>
            <w:r w:rsidRPr="00B364B3">
              <w:rPr>
                <w:rFonts w:ascii="Calibri" w:hAnsi="Calibri"/>
                <w:color w:val="000000"/>
                <w:lang w:val="sr-Latn-CS" w:eastAsia="sr-Latn-CS"/>
              </w:rPr>
              <w:t>250,000.00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B3" w:rsidRPr="00B364B3" w:rsidRDefault="00B364B3" w:rsidP="00B364B3">
            <w:pPr>
              <w:jc w:val="right"/>
              <w:rPr>
                <w:rFonts w:ascii="Calibri" w:hAnsi="Calibri"/>
                <w:color w:val="000000"/>
                <w:lang w:val="sr-Latn-CS" w:eastAsia="sr-Latn-CS"/>
              </w:rPr>
            </w:pPr>
            <w:r w:rsidRPr="00B364B3">
              <w:rPr>
                <w:rFonts w:ascii="Calibri" w:hAnsi="Calibri"/>
                <w:color w:val="000000"/>
                <w:lang w:val="sr-Latn-CS" w:eastAsia="sr-Latn-CS"/>
              </w:rPr>
              <w:t>50,000.00</w:t>
            </w:r>
          </w:p>
        </w:tc>
      </w:tr>
      <w:tr w:rsidR="00B364B3" w:rsidRPr="00B364B3" w:rsidTr="00B364B3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364B3" w:rsidRPr="00B364B3" w:rsidRDefault="00B364B3" w:rsidP="00B364B3">
            <w:pPr>
              <w:jc w:val="center"/>
              <w:rPr>
                <w:rFonts w:ascii="Calibri" w:hAnsi="Calibri"/>
                <w:color w:val="000000"/>
                <w:lang w:val="sr-Latn-CS" w:eastAsia="sr-Latn-CS"/>
              </w:rPr>
            </w:pPr>
            <w:r w:rsidRPr="00B364B3">
              <w:rPr>
                <w:rFonts w:ascii="Calibri" w:hAnsi="Calibri"/>
                <w:color w:val="000000"/>
                <w:lang w:val="sr-Latn-CS" w:eastAsia="sr-Latn-CS"/>
              </w:rPr>
              <w:t> 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364B3" w:rsidRPr="00B364B3" w:rsidRDefault="00B364B3" w:rsidP="00B364B3">
            <w:pPr>
              <w:jc w:val="center"/>
              <w:rPr>
                <w:rFonts w:ascii="Calibri" w:hAnsi="Calibri"/>
                <w:b/>
                <w:bCs/>
                <w:color w:val="000000"/>
                <w:lang w:val="sr-Latn-CS" w:eastAsia="sr-Latn-CS"/>
              </w:rPr>
            </w:pPr>
            <w:r w:rsidRPr="00B364B3">
              <w:rPr>
                <w:rFonts w:ascii="Calibri" w:hAnsi="Calibri"/>
                <w:b/>
                <w:bCs/>
                <w:color w:val="000000"/>
                <w:lang w:val="sr-Latn-CS" w:eastAsia="sr-Latn-CS"/>
              </w:rPr>
              <w:t>УКУПНО ОПРЕМА И ПРИБОР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364B3" w:rsidRPr="00B364B3" w:rsidRDefault="00B364B3" w:rsidP="00B364B3">
            <w:pPr>
              <w:rPr>
                <w:rFonts w:ascii="Calibri" w:hAnsi="Calibri"/>
                <w:color w:val="000000"/>
                <w:lang w:val="sr-Latn-CS" w:eastAsia="sr-Latn-CS"/>
              </w:rPr>
            </w:pPr>
            <w:r w:rsidRPr="00B364B3">
              <w:rPr>
                <w:rFonts w:ascii="Calibri" w:hAnsi="Calibri"/>
                <w:color w:val="000000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364B3" w:rsidRPr="00B364B3" w:rsidRDefault="00B364B3" w:rsidP="00B364B3">
            <w:pPr>
              <w:jc w:val="right"/>
              <w:rPr>
                <w:rFonts w:ascii="Calibri" w:hAnsi="Calibri"/>
                <w:b/>
                <w:bCs/>
                <w:color w:val="000000"/>
                <w:lang w:val="sr-Latn-CS" w:eastAsia="sr-Latn-CS"/>
              </w:rPr>
            </w:pPr>
            <w:r w:rsidRPr="00B364B3">
              <w:rPr>
                <w:rFonts w:ascii="Calibri" w:hAnsi="Calibri"/>
                <w:b/>
                <w:bCs/>
                <w:color w:val="000000"/>
                <w:lang w:val="sr-Latn-CS" w:eastAsia="sr-Latn-CS"/>
              </w:rPr>
              <w:t>4,092,000.00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364B3" w:rsidRPr="00B364B3" w:rsidRDefault="00B364B3" w:rsidP="00B364B3">
            <w:pPr>
              <w:jc w:val="right"/>
              <w:rPr>
                <w:rFonts w:ascii="Calibri" w:hAnsi="Calibri"/>
                <w:b/>
                <w:bCs/>
                <w:color w:val="000000"/>
                <w:lang w:val="sr-Latn-CS" w:eastAsia="sr-Latn-CS"/>
              </w:rPr>
            </w:pPr>
            <w:r w:rsidRPr="00B364B3">
              <w:rPr>
                <w:rFonts w:ascii="Calibri" w:hAnsi="Calibri"/>
                <w:b/>
                <w:bCs/>
                <w:color w:val="000000"/>
                <w:lang w:val="sr-Latn-CS" w:eastAsia="sr-Latn-CS"/>
              </w:rPr>
              <w:t>818,400.00</w:t>
            </w:r>
          </w:p>
        </w:tc>
      </w:tr>
    </w:tbl>
    <w:p w:rsidR="008B6514" w:rsidRDefault="008B6514" w:rsidP="001F5F3E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75445B" w:rsidRDefault="0075445B" w:rsidP="001F5F3E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75445B" w:rsidRDefault="0075445B" w:rsidP="001F5F3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6912"/>
        <w:gridCol w:w="1560"/>
        <w:gridCol w:w="1701"/>
      </w:tblGrid>
      <w:tr w:rsidR="006E3749" w:rsidRPr="00B40A54" w:rsidTr="00491D5A">
        <w:tc>
          <w:tcPr>
            <w:tcW w:w="10173" w:type="dxa"/>
            <w:gridSpan w:val="3"/>
            <w:shd w:val="clear" w:color="auto" w:fill="D9D9D9" w:themeFill="background1" w:themeFillShade="D9"/>
          </w:tcPr>
          <w:p w:rsidR="006E3749" w:rsidRPr="00B40A54" w:rsidRDefault="006E3749" w:rsidP="00AE5AFA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40A54">
              <w:rPr>
                <w:rFonts w:ascii="Times New Roman" w:hAnsi="Times New Roman" w:cs="Times New Roman"/>
                <w:b/>
                <w:lang w:val="sr-Cyrl-CS"/>
              </w:rPr>
              <w:t>АУТО ДЕЛОВИ</w:t>
            </w:r>
            <w:r w:rsidR="003567BB">
              <w:rPr>
                <w:rFonts w:ascii="Times New Roman" w:hAnsi="Times New Roman" w:cs="Times New Roman"/>
                <w:b/>
                <w:lang w:val="sr-Cyrl-CS"/>
              </w:rPr>
              <w:t xml:space="preserve">             (ПАКЕТ)</w:t>
            </w:r>
          </w:p>
        </w:tc>
      </w:tr>
      <w:tr w:rsidR="006E3749" w:rsidRPr="00B40A54" w:rsidTr="00491D5A">
        <w:tc>
          <w:tcPr>
            <w:tcW w:w="6912" w:type="dxa"/>
            <w:vAlign w:val="center"/>
          </w:tcPr>
          <w:p w:rsidR="006E3749" w:rsidRPr="00B40A54" w:rsidRDefault="006E3749" w:rsidP="00AE5AF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40A54">
              <w:rPr>
                <w:rFonts w:ascii="Times New Roman" w:hAnsi="Times New Roman" w:cs="Times New Roman"/>
                <w:lang w:val="sr-Cyrl-CS"/>
              </w:rPr>
              <w:t>ОПИС</w:t>
            </w:r>
          </w:p>
        </w:tc>
        <w:tc>
          <w:tcPr>
            <w:tcW w:w="1560" w:type="dxa"/>
          </w:tcPr>
          <w:p w:rsidR="006E3749" w:rsidRPr="00B40A54" w:rsidRDefault="006E3749" w:rsidP="00AE5AF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40A54">
              <w:rPr>
                <w:rFonts w:ascii="Times New Roman" w:hAnsi="Times New Roman" w:cs="Times New Roman"/>
                <w:lang w:val="sr-Cyrl-CS"/>
              </w:rPr>
              <w:t>Процењена вредност</w:t>
            </w:r>
          </w:p>
        </w:tc>
        <w:tc>
          <w:tcPr>
            <w:tcW w:w="1701" w:type="dxa"/>
            <w:vAlign w:val="center"/>
          </w:tcPr>
          <w:p w:rsidR="006E3749" w:rsidRPr="00B40A54" w:rsidRDefault="006E3749" w:rsidP="00AE5AF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40A54">
              <w:rPr>
                <w:rFonts w:ascii="Times New Roman" w:hAnsi="Times New Roman" w:cs="Times New Roman"/>
                <w:lang w:val="sr-Cyrl-CS"/>
              </w:rPr>
              <w:t>Депозит</w:t>
            </w:r>
          </w:p>
        </w:tc>
      </w:tr>
      <w:tr w:rsidR="006E3749" w:rsidRPr="00B40A54" w:rsidTr="00491D5A">
        <w:tc>
          <w:tcPr>
            <w:tcW w:w="6912" w:type="dxa"/>
          </w:tcPr>
          <w:p w:rsidR="006E3749" w:rsidRPr="00B40A54" w:rsidRDefault="006E3749" w:rsidP="00B538CF">
            <w:pPr>
              <w:rPr>
                <w:rFonts w:ascii="Times New Roman" w:hAnsi="Times New Roman" w:cs="Times New Roman"/>
                <w:lang w:val="sr-Cyrl-CS"/>
              </w:rPr>
            </w:pPr>
            <w:r w:rsidRPr="00B40A54">
              <w:rPr>
                <w:rFonts w:ascii="Times New Roman" w:hAnsi="Times New Roman" w:cs="Times New Roman"/>
                <w:lang w:val="sr-Cyrl-CS"/>
              </w:rPr>
              <w:t xml:space="preserve">Резервни делови </w:t>
            </w:r>
            <w:r w:rsidR="00B538CF">
              <w:rPr>
                <w:rFonts w:ascii="Times New Roman" w:hAnsi="Times New Roman" w:cs="Times New Roman"/>
                <w:lang w:val="sr-Cyrl-CS"/>
              </w:rPr>
              <w:t>, (</w:t>
            </w:r>
            <w:r w:rsidR="00B538CF" w:rsidRPr="00B40A54">
              <w:rPr>
                <w:rFonts w:ascii="Times New Roman" w:hAnsi="Times New Roman" w:cs="Times New Roman"/>
                <w:lang w:val="sr-Cyrl-CS"/>
              </w:rPr>
              <w:t>преко 270 ставки</w:t>
            </w:r>
            <w:r w:rsidR="00B538CF">
              <w:rPr>
                <w:rFonts w:ascii="Times New Roman" w:hAnsi="Times New Roman" w:cs="Times New Roman"/>
                <w:lang w:val="sr-Cyrl-CS"/>
              </w:rPr>
              <w:t>)</w:t>
            </w:r>
            <w:r w:rsidR="00B538CF" w:rsidRPr="00B40A54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B538CF">
              <w:rPr>
                <w:rFonts w:ascii="Times New Roman" w:hAnsi="Times New Roman" w:cs="Times New Roman"/>
                <w:lang w:val="sr-Cyrl-CS"/>
              </w:rPr>
              <w:t>по спецификацији</w:t>
            </w:r>
          </w:p>
        </w:tc>
        <w:tc>
          <w:tcPr>
            <w:tcW w:w="1560" w:type="dxa"/>
          </w:tcPr>
          <w:p w:rsidR="006E3749" w:rsidRPr="00B40A54" w:rsidRDefault="006E3749" w:rsidP="00AE5AFA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B40A54">
              <w:rPr>
                <w:rFonts w:ascii="Times New Roman" w:hAnsi="Times New Roman" w:cs="Times New Roman"/>
                <w:lang w:val="sr-Cyrl-CS"/>
              </w:rPr>
              <w:t>2.500.000,00</w:t>
            </w:r>
          </w:p>
        </w:tc>
        <w:tc>
          <w:tcPr>
            <w:tcW w:w="1701" w:type="dxa"/>
          </w:tcPr>
          <w:p w:rsidR="006E3749" w:rsidRPr="00B40A54" w:rsidRDefault="006E3749" w:rsidP="00AE5AFA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B40A54">
              <w:rPr>
                <w:rFonts w:ascii="Times New Roman" w:hAnsi="Times New Roman" w:cs="Times New Roman"/>
                <w:lang w:val="sr-Cyrl-CS"/>
              </w:rPr>
              <w:t>500.000,00</w:t>
            </w:r>
          </w:p>
        </w:tc>
      </w:tr>
    </w:tbl>
    <w:p w:rsidR="006E3749" w:rsidRDefault="006E3749" w:rsidP="001F5F3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538CF" w:rsidRDefault="00B538CF" w:rsidP="001F5F3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0361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580"/>
        <w:gridCol w:w="4111"/>
        <w:gridCol w:w="567"/>
        <w:gridCol w:w="1418"/>
        <w:gridCol w:w="1701"/>
        <w:gridCol w:w="1984"/>
      </w:tblGrid>
      <w:tr w:rsidR="008A7BC9" w:rsidRPr="008A7BC9" w:rsidTr="008A7BC9">
        <w:trPr>
          <w:trHeight w:val="615"/>
        </w:trPr>
        <w:tc>
          <w:tcPr>
            <w:tcW w:w="10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32"/>
                <w:lang w:val="sr-Latn-CS" w:eastAsia="sr-Latn-CS"/>
              </w:rPr>
            </w:pPr>
            <w:r w:rsidRPr="008A7BC9">
              <w:rPr>
                <w:rFonts w:ascii="Calibri" w:hAnsi="Calibri"/>
                <w:b/>
                <w:bCs/>
                <w:color w:val="000000"/>
                <w:sz w:val="22"/>
                <w:szCs w:val="32"/>
                <w:lang w:val="sr-Latn-CS" w:eastAsia="sr-Latn-CS"/>
              </w:rPr>
              <w:t>ВОЗИЛА И МАШИНЕ</w:t>
            </w:r>
          </w:p>
        </w:tc>
      </w:tr>
      <w:tr w:rsidR="008A7BC9" w:rsidRPr="008A7BC9" w:rsidTr="008A7BC9">
        <w:trPr>
          <w:trHeight w:val="9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Ред Број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НАЗИВ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Датум производње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Процењена вредност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Депозит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ПОЛУПРИКОЛИЦА ГОРИЦА ПН 35-02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15.12.1978.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350,000.00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70,000.00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12.03.1979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85,000.00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17,000.00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НИСКОНОСЕЋА ПОЛУПРИКОЛИЦА GOŠA FNNPP 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13.04.1987.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800,000.00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160,000.00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АУТОМИКСЕР М-6СМ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16.08.1989.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850,000.00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170,000.00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ФАП  2628 РДК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07.09.1990.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600,000.00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120,000.00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ФАП ЦИСТЕРНА 1620Б/36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01.07.1991.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550,000.00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110,000.00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КАМАЗ КИП.54112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01.11.1991.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700,000.00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140,000.00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ЗАСТАВА 40,8Х3600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01.04.1992.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140,000.00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28,000.00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ФАП ЦИСТЕРНА 1621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12.11.1992.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650,000.00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130,000.00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GOLF VW GL 1,9TD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14.10.1994.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90,000.00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18,000.00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ФАП АУТОМЕШАЛИЦА 2628 BBS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30.04.1995.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850,000.00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170,000.00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АУТОМИКСЕР 2628 RBS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31.07.1995.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850,000.00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170,000.00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OPEL OMEGA CD 2,0 BUSSINES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03.05.1996.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145,000.00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29,000.00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lastRenderedPageBreak/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KAMION ZASTAVA RIVAL 358 XD3600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19.02.1997.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160,000.00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32,000.00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FAP SANDUČAR 1213/4244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520,000.00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104,000.00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KAMAZ KIPER 55111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17.04.1998.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800,000.00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160,000.00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ZASTAVA TERETNO 80.10 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17.04.1998.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320,000.00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64,000.00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YUGO TEMPO 1.1L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06.08.1998.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50,000.00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10,000.00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 xml:space="preserve">SUZUKI BALENO  BG 528 FĐ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13.08.1999.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120,000.00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24,000.00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ZASTAVA 70.10K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150,000.00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30,000.00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DAIMLER-BENZ 16 35 S TEGLJAČ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1,300,000.00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260,000.00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KAMAZ KIPER 65.115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04.08.2000.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900,000.00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180,000.00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KAMAZ KIPER 65.115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04.08.2000.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900,000.00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180,000.00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PRIKLJUČNO VOZILO EYLERT PPS 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750,000.00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150,000.00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JUGO TEMPO 1.3I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09.04.2003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60,000.00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12,000.00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 xml:space="preserve">KORAL IN 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09.04.2003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60,000.00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12,000.00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KAMAZ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13.03.2004.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1,000,000.00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200,000.00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KAMAZ 65.20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13.03.2004.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1,000,000.00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200,000.00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KAMAZ KIPER 55111 BG-626-837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800,000.00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160,000.00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KAMAZ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13.03.2004.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800,000.00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160,000.00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KAMAZ KIPER 35111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900,000.00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180,000.00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KAMAZ KIPER 55111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800,000.00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160,000.00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MERCEDES 1735 LS TEGLJAČ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1,700,000.00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340,000.00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PRIKOLICA GOŠA FPP26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450,000.00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90,000.00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 xml:space="preserve">ZASTAVA 35.8 ANPK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220,000.00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44,000.00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ZASTAVA Z 50.8 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160,000.00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32,000.00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 xml:space="preserve">OPEL ASTRA CLASIK BG 059 MM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03.02.2008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600,000.00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120,000.00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РЕЗЕРВОАР ЗА ЛОЖ УЉЕ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14.09.1992.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66,000.00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13,200.00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ЦИСТЕРНА ОД 3,5Т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15.11.1992.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350,000.00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70,000.00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ВИБРО ПЛОЧА ФАСТВЕРДИНИ СД28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31.05.2006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100,000.00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20,000.00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ГЛАЧАЛИЦА ЗА 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19.09.2006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60,000.00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12,000.00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СЕКАЧ БЕТОНА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23.12.2010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70,000.00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14,000.00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ТРАКТОР ИМТ 539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28.05.1994.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160,000.00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32,000.00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УЛТ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11.05.1984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1,300,000.00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260,000.00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ВИБРОПЛОЧА ВП-1800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15.04.1983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120,000.00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24,000.00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lastRenderedPageBreak/>
              <w:t>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УЛ Т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26.12.1986.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1,000,000.00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200,000.00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Т-Г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17.02.1987.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1,700,000.00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340,000.00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Т.Г. 140 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10.01.1989.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1,000,000.00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200,000.00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МОБИЛНИ ДИЗЕЛ АГРЕГАТ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12.04.1989.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300,000.00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60,000.00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ДУПЛО ВИБРАЦИОНИ ВАЉАК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30.06.1989.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1,000,000.00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200,000.00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ТГ 140 Б/А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28.11.1989.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1,100,000.00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220,000.00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УЛТ 2203 ТОЧКАШ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29.05.1990.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1,100,000.00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220,000.00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ТГ 140 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11.09.1990.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1,400,000.00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280,000.00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УЛТ 160 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06.09.1990.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1,400,000.00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280,000.00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ПОКРЕТНИ КОМПРЕСОРСКИ АГРЕГАТ КДВ3396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12.10.1990.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350,000.00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70,000.00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ДУПЛИ ВИБРАЦИОНИ ВАЉАК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29.03.1991.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1,200,000.00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240,000.00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КОМБИНОВАНИ ВИБРАЦИОНИ ВАЉАК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28.02.1992.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1,500,000.00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300,000.00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УЛТ 160 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21.01.1992.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1,500,000.00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300,000.00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ТГ 140 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14.05.1992.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950,000.00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190,000.00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ГРЕЈДЕР РАДОЈЕ ДАКИЋ МГ 145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1,600,000.00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320,000.00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Т.Г.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30.06.1994.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1,700,000.00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340,000.00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КОМПАКТОР MERCED. UNIMAG L-406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1,000,000.00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200,000.00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ВАЉАК ДБ-11Б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31.07.1995.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1,200,000.00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240,000.00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ГРАЂ.ДИЗАЛИЦА ГД.25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27.07.1998.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400,000.00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80,000.00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ТАЊИРАЧА 613.20 LEMIND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30.10.2000.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60,000.00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12,000.00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ФАП тегљач  1620 BDT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510,000.00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102,000.00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ЈУГО Pick-up ЗАСТАВА СКАЛА 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1995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30,000.00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6,000.00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ЗАСТАВА 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30,000.00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6,000.00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Мали ваљак "Јелшинград"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300,000.00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60,000.00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УЛТ БГ 157 017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1,500,000.00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300,000.00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Скип дизалица мешалица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i/>
                <w:iCs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i/>
                <w:iCs/>
                <w:sz w:val="22"/>
                <w:lang w:val="sr-Latn-CS"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60,000.00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12,000.00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Финишер 1722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190,000.00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38,000.00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 xml:space="preserve">УЛТ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1,400,000.00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280,000.00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Тракторска приколица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60,000.00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12,000.00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Тракторска приколица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60,000.00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12,000.00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Тракторска приколица ГОША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18.11.1997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50,000.00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10,000.00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КАМАЗ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750,000.00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150,000.00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lastRenderedPageBreak/>
              <w:t>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КОМРЕСОРСКИ АГРЕГАТ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04.05.2002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220,000.00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44,000.00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ТРАКТОР ИМТ 533103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31.08.1973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260,000.00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52,000.00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 xml:space="preserve">ПРИКОЛИЦА ФАП  3,5T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14.05.1986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25,000.00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5,000.00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ТРАКТОР ИМТ 539262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18.11.1997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330,000.00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66,000.00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ГРЕЈДЕР MG - 145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12.10.1990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1,600,000.00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320,000.00</w:t>
            </w:r>
          </w:p>
        </w:tc>
      </w:tr>
      <w:tr w:rsidR="008A7BC9" w:rsidRPr="008A7BC9" w:rsidTr="008A7BC9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СКИП СА КОРПОМ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18.04.1977.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sz w:val="22"/>
                <w:lang w:val="sr-Latn-CS" w:eastAsia="sr-Latn-CS"/>
              </w:rPr>
              <w:t>750,000.00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150,000.00</w:t>
            </w:r>
          </w:p>
        </w:tc>
      </w:tr>
      <w:tr w:rsidR="008A7BC9" w:rsidRPr="008A7BC9" w:rsidTr="008A7BC9">
        <w:trPr>
          <w:trHeight w:val="645"/>
        </w:trPr>
        <w:tc>
          <w:tcPr>
            <w:tcW w:w="5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32"/>
                <w:lang w:val="sr-Latn-CS" w:eastAsia="sr-Latn-CS"/>
              </w:rPr>
            </w:pPr>
            <w:r w:rsidRPr="008A7BC9">
              <w:rPr>
                <w:rFonts w:ascii="Calibri" w:hAnsi="Calibri"/>
                <w:b/>
                <w:bCs/>
                <w:color w:val="000000"/>
                <w:sz w:val="22"/>
                <w:szCs w:val="32"/>
                <w:lang w:val="sr-Latn-CS" w:eastAsia="sr-Latn-CS"/>
              </w:rPr>
              <w:t>УКУПНО ВОЗИЛА И МАШИНЕ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b/>
                <w:bCs/>
                <w:color w:val="000000"/>
                <w:sz w:val="22"/>
                <w:lang w:val="sr-Latn-CS" w:eastAsia="sr-Latn-C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8A7BC9" w:rsidRPr="008A7BC9" w:rsidRDefault="008A7BC9" w:rsidP="008A7BC9">
            <w:pPr>
              <w:jc w:val="center"/>
              <w:rPr>
                <w:rFonts w:ascii="Calibri" w:hAnsi="Calibri"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color w:val="000000"/>
                <w:sz w:val="22"/>
                <w:lang w:val="sr-Latn-CS"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b/>
                <w:bCs/>
                <w:color w:val="000000"/>
                <w:sz w:val="22"/>
                <w:lang w:val="sr-Latn-CS" w:eastAsia="sr-Latn-CS"/>
              </w:rPr>
              <w:t>52,991,000.00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7BC9" w:rsidRPr="008A7BC9" w:rsidRDefault="008A7BC9" w:rsidP="008A7BC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lang w:val="sr-Latn-CS" w:eastAsia="sr-Latn-CS"/>
              </w:rPr>
            </w:pPr>
            <w:r w:rsidRPr="008A7BC9">
              <w:rPr>
                <w:rFonts w:ascii="Calibri" w:hAnsi="Calibri"/>
                <w:b/>
                <w:bCs/>
                <w:color w:val="000000"/>
                <w:sz w:val="22"/>
                <w:lang w:val="sr-Latn-CS" w:eastAsia="sr-Latn-CS"/>
              </w:rPr>
              <w:t>10,598,200.00</w:t>
            </w:r>
          </w:p>
        </w:tc>
      </w:tr>
    </w:tbl>
    <w:p w:rsidR="008A7BC9" w:rsidRDefault="008A7BC9" w:rsidP="001F5F3E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057939" w:rsidRPr="00057939" w:rsidRDefault="00057939" w:rsidP="001F5F3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057939">
        <w:rPr>
          <w:rFonts w:ascii="Times New Roman" w:hAnsi="Times New Roman"/>
          <w:b/>
          <w:sz w:val="24"/>
          <w:szCs w:val="24"/>
          <w:lang w:val="sr-Cyrl-CS"/>
        </w:rPr>
        <w:t>Н а п о м е н а</w:t>
      </w:r>
      <w:r>
        <w:rPr>
          <w:rFonts w:ascii="Times New Roman" w:hAnsi="Times New Roman"/>
          <w:sz w:val="24"/>
          <w:szCs w:val="24"/>
          <w:lang w:val="sr-Cyrl-CS"/>
        </w:rPr>
        <w:t>: Свим потенцијалним купцима омогуће</w:t>
      </w:r>
      <w:r w:rsidR="00102BC4">
        <w:rPr>
          <w:rFonts w:ascii="Times New Roman" w:hAnsi="Times New Roman"/>
          <w:sz w:val="24"/>
          <w:szCs w:val="24"/>
          <w:lang w:val="sr-Cyrl-CS"/>
        </w:rPr>
        <w:t xml:space="preserve">н је увид у наведену имовину, </w:t>
      </w:r>
      <w:r>
        <w:rPr>
          <w:rFonts w:ascii="Times New Roman" w:hAnsi="Times New Roman"/>
          <w:sz w:val="24"/>
          <w:szCs w:val="24"/>
          <w:lang w:val="sr-Cyrl-CS"/>
        </w:rPr>
        <w:t>обзиром да за известан број возила и машина не поседујемо комплетну документацију.</w:t>
      </w:r>
    </w:p>
    <w:p w:rsidR="00B538CF" w:rsidRDefault="00B538CF" w:rsidP="001F5F3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D2CEE" w:rsidRPr="00E674B0" w:rsidRDefault="00086F51" w:rsidP="00F37DAB">
      <w:pPr>
        <w:pStyle w:val="NoSpacing"/>
        <w:ind w:left="600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E674B0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="009D2CEE" w:rsidRPr="00E674B0">
        <w:rPr>
          <w:rFonts w:ascii="Times New Roman" w:hAnsi="Times New Roman"/>
          <w:sz w:val="24"/>
          <w:szCs w:val="24"/>
          <w:lang w:val="sr-Cyrl-CS"/>
        </w:rPr>
        <w:t>Све наведене вредности исказане су у РСД;</w:t>
      </w:r>
    </w:p>
    <w:p w:rsidR="00977D1D" w:rsidRPr="00E674B0" w:rsidRDefault="009D2CEE" w:rsidP="00DB014C">
      <w:pPr>
        <w:pStyle w:val="NoSpacing"/>
        <w:ind w:left="60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74B0">
        <w:rPr>
          <w:rFonts w:ascii="Times New Roman" w:hAnsi="Times New Roman"/>
          <w:b/>
          <w:sz w:val="24"/>
          <w:szCs w:val="24"/>
          <w:lang w:val="sr-Latn-CS"/>
        </w:rPr>
        <w:t xml:space="preserve">. </w:t>
      </w:r>
      <w:r w:rsidR="00086F51" w:rsidRPr="00E674B0">
        <w:rPr>
          <w:rFonts w:ascii="Times New Roman" w:hAnsi="Times New Roman"/>
          <w:sz w:val="24"/>
          <w:szCs w:val="24"/>
          <w:lang w:val="sr-Cyrl-CS"/>
        </w:rPr>
        <w:t>П</w:t>
      </w:r>
      <w:r w:rsidR="002E7F3B" w:rsidRPr="00E674B0">
        <w:rPr>
          <w:rFonts w:ascii="Times New Roman" w:hAnsi="Times New Roman"/>
          <w:sz w:val="24"/>
          <w:szCs w:val="24"/>
          <w:lang w:val="sr-Cyrl-CS"/>
        </w:rPr>
        <w:t>р</w:t>
      </w:r>
      <w:r w:rsidR="00086F51" w:rsidRPr="00E674B0">
        <w:rPr>
          <w:rFonts w:ascii="Times New Roman" w:hAnsi="Times New Roman"/>
          <w:sz w:val="24"/>
          <w:szCs w:val="24"/>
          <w:lang w:val="sr-Cyrl-CS"/>
        </w:rPr>
        <w:t>оцењена вредност имовине није минимално прихватљива вредност нити је на ма који други начин обавезујућа или о</w:t>
      </w:r>
      <w:r w:rsidR="00A73B05" w:rsidRPr="00E674B0">
        <w:rPr>
          <w:rFonts w:ascii="Times New Roman" w:hAnsi="Times New Roman"/>
          <w:sz w:val="24"/>
          <w:szCs w:val="24"/>
          <w:lang w:val="sr-Cyrl-CS"/>
        </w:rPr>
        <w:t>предељујућа за понуђача приликом</w:t>
      </w:r>
      <w:r w:rsidR="00086F51" w:rsidRPr="00E674B0">
        <w:rPr>
          <w:rFonts w:ascii="Times New Roman" w:hAnsi="Times New Roman"/>
          <w:sz w:val="24"/>
          <w:szCs w:val="24"/>
          <w:lang w:val="sr-Cyrl-CS"/>
        </w:rPr>
        <w:t xml:space="preserve"> одређивања висине понуде.</w:t>
      </w:r>
    </w:p>
    <w:p w:rsidR="00086F51" w:rsidRPr="00E674B0" w:rsidRDefault="00086F51" w:rsidP="00F319F7">
      <w:pPr>
        <w:pStyle w:val="NoSpacing"/>
        <w:ind w:left="600"/>
        <w:rPr>
          <w:rFonts w:ascii="Times New Roman" w:hAnsi="Times New Roman"/>
          <w:sz w:val="24"/>
          <w:szCs w:val="24"/>
          <w:lang w:val="sr-Cyrl-CS"/>
        </w:rPr>
      </w:pPr>
      <w:r w:rsidRPr="00E674B0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Pr="00E674B0">
        <w:rPr>
          <w:rFonts w:ascii="Times New Roman" w:hAnsi="Times New Roman"/>
          <w:sz w:val="24"/>
          <w:szCs w:val="24"/>
          <w:lang w:val="sr-Cyrl-CS"/>
        </w:rPr>
        <w:t>Право на учешће у поступку продаје имају сва правна и физичка лица која:</w:t>
      </w:r>
    </w:p>
    <w:p w:rsidR="00977D1D" w:rsidRPr="00E674B0" w:rsidRDefault="00977D1D" w:rsidP="00F319F7">
      <w:pPr>
        <w:pStyle w:val="NoSpacing"/>
        <w:ind w:left="600"/>
        <w:rPr>
          <w:rFonts w:ascii="Times New Roman" w:hAnsi="Times New Roman"/>
          <w:sz w:val="24"/>
          <w:szCs w:val="24"/>
          <w:lang w:val="sr-Cyrl-CS"/>
        </w:rPr>
      </w:pPr>
    </w:p>
    <w:p w:rsidR="00CE04C3" w:rsidRDefault="00086F51" w:rsidP="00F37DAB">
      <w:pPr>
        <w:pStyle w:val="NoSpacing"/>
        <w:ind w:left="600"/>
        <w:jc w:val="both"/>
        <w:rPr>
          <w:rFonts w:ascii="Times New Roman" w:hAnsi="Times New Roman"/>
          <w:i/>
          <w:color w:val="FF0000"/>
          <w:sz w:val="24"/>
          <w:szCs w:val="24"/>
          <w:lang w:val="sr-Cyrl-CS"/>
        </w:rPr>
      </w:pPr>
      <w:r w:rsidRPr="00E674B0">
        <w:rPr>
          <w:rFonts w:ascii="Times New Roman" w:hAnsi="Times New Roman"/>
          <w:sz w:val="24"/>
          <w:szCs w:val="24"/>
          <w:lang w:val="sr-Cyrl-CS"/>
        </w:rPr>
        <w:t>а)</w:t>
      </w:r>
      <w:r w:rsidR="00C124D4" w:rsidRPr="00E674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66F29" w:rsidRPr="00E674B0">
        <w:rPr>
          <w:rFonts w:ascii="Times New Roman" w:hAnsi="Times New Roman"/>
          <w:b/>
          <w:sz w:val="24"/>
          <w:szCs w:val="24"/>
          <w:lang w:val="sr-Cyrl-CS"/>
        </w:rPr>
        <w:t>Изврше уплату ради откупа</w:t>
      </w:r>
      <w:r w:rsidR="00B2181E" w:rsidRPr="00E674B0">
        <w:rPr>
          <w:rFonts w:ascii="Times New Roman" w:hAnsi="Times New Roman"/>
          <w:b/>
          <w:sz w:val="24"/>
          <w:szCs w:val="24"/>
          <w:lang w:val="sr-Cyrl-CS"/>
        </w:rPr>
        <w:t xml:space="preserve"> продајне </w:t>
      </w:r>
      <w:r w:rsidR="00D66F29" w:rsidRPr="00E674B0">
        <w:rPr>
          <w:rFonts w:ascii="Times New Roman" w:hAnsi="Times New Roman"/>
          <w:b/>
          <w:sz w:val="24"/>
          <w:szCs w:val="24"/>
          <w:lang w:val="sr-Cyrl-CS"/>
        </w:rPr>
        <w:t xml:space="preserve"> документације </w:t>
      </w:r>
      <w:r w:rsidR="00D66F29" w:rsidRPr="00E674B0">
        <w:rPr>
          <w:rFonts w:ascii="Times New Roman" w:hAnsi="Times New Roman"/>
          <w:sz w:val="24"/>
          <w:szCs w:val="24"/>
          <w:lang w:val="sr-Cyrl-CS"/>
        </w:rPr>
        <w:t>за имовину која је предмет продаје</w:t>
      </w:r>
      <w:r w:rsidR="00B2181E" w:rsidRPr="00E674B0">
        <w:rPr>
          <w:rFonts w:ascii="Times New Roman" w:hAnsi="Times New Roman"/>
          <w:sz w:val="24"/>
          <w:szCs w:val="24"/>
          <w:lang w:val="sr-Cyrl-CS"/>
        </w:rPr>
        <w:t xml:space="preserve"> у износу од</w:t>
      </w:r>
      <w:r w:rsidR="00C124D4" w:rsidRPr="00E674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E04C3" w:rsidRPr="00CE04C3">
        <w:rPr>
          <w:rFonts w:ascii="Times New Roman" w:hAnsi="Times New Roman"/>
          <w:b/>
          <w:sz w:val="24"/>
          <w:szCs w:val="24"/>
          <w:lang w:val="sr-Cyrl-CS"/>
        </w:rPr>
        <w:t>30.000,00</w:t>
      </w:r>
      <w:r w:rsidR="003A36E5" w:rsidRPr="00CE04C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012AB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CE04C3" w:rsidRPr="00CE04C3">
        <w:rPr>
          <w:rFonts w:ascii="Times New Roman" w:hAnsi="Times New Roman"/>
          <w:sz w:val="24"/>
          <w:szCs w:val="24"/>
          <w:lang w:val="sr-Cyrl-CS"/>
        </w:rPr>
        <w:t>тридесетхиљада)</w:t>
      </w:r>
      <w:r w:rsidR="00F164B9" w:rsidRPr="00CE04C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D1252" w:rsidRPr="00CE04C3">
        <w:rPr>
          <w:rFonts w:ascii="Times New Roman" w:hAnsi="Times New Roman"/>
          <w:sz w:val="24"/>
          <w:szCs w:val="24"/>
          <w:lang w:val="sr-Cyrl-CS"/>
        </w:rPr>
        <w:t>динара</w:t>
      </w:r>
      <w:r w:rsidR="00CE04C3" w:rsidRPr="00CE04C3">
        <w:rPr>
          <w:rFonts w:ascii="Times New Roman" w:hAnsi="Times New Roman"/>
          <w:sz w:val="24"/>
          <w:szCs w:val="24"/>
          <w:lang w:val="sr-Cyrl-CS"/>
        </w:rPr>
        <w:t>.</w:t>
      </w:r>
      <w:r w:rsidR="0004152C" w:rsidRPr="009F71DB">
        <w:rPr>
          <w:rFonts w:ascii="Times New Roman" w:hAnsi="Times New Roman"/>
          <w:i/>
          <w:color w:val="FF0000"/>
          <w:sz w:val="24"/>
          <w:szCs w:val="24"/>
          <w:lang w:val="sr-Cyrl-CS"/>
        </w:rPr>
        <w:t xml:space="preserve"> </w:t>
      </w:r>
    </w:p>
    <w:p w:rsidR="00D66F29" w:rsidRPr="00E674B0" w:rsidRDefault="00D66F29" w:rsidP="00F37DAB">
      <w:pPr>
        <w:pStyle w:val="NoSpacing"/>
        <w:ind w:left="60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74B0">
        <w:rPr>
          <w:rFonts w:ascii="Times New Roman" w:hAnsi="Times New Roman"/>
          <w:sz w:val="24"/>
          <w:szCs w:val="24"/>
          <w:lang w:val="sr-Cyrl-CS"/>
        </w:rPr>
        <w:t xml:space="preserve">Профактура за откуп продајне документације се може преузети </w:t>
      </w:r>
      <w:r w:rsidR="00F164B9" w:rsidRPr="00E674B0">
        <w:rPr>
          <w:rFonts w:ascii="Times New Roman" w:hAnsi="Times New Roman"/>
          <w:sz w:val="24"/>
          <w:szCs w:val="24"/>
          <w:lang w:val="sr-Cyrl-CS"/>
        </w:rPr>
        <w:t xml:space="preserve">у канцеларији  стечајног управника, ( </w:t>
      </w:r>
      <w:r w:rsidRPr="00E674B0">
        <w:rPr>
          <w:rFonts w:ascii="Times New Roman" w:hAnsi="Times New Roman"/>
          <w:sz w:val="24"/>
          <w:szCs w:val="24"/>
          <w:lang w:val="sr-Cyrl-CS"/>
        </w:rPr>
        <w:t>н</w:t>
      </w:r>
      <w:r w:rsidR="003D4A31" w:rsidRPr="00E674B0">
        <w:rPr>
          <w:rFonts w:ascii="Times New Roman" w:hAnsi="Times New Roman"/>
          <w:sz w:val="24"/>
          <w:szCs w:val="24"/>
          <w:lang w:val="sr-Cyrl-CS"/>
        </w:rPr>
        <w:t xml:space="preserve">а адреси: </w:t>
      </w:r>
      <w:r w:rsidR="006C2E1D" w:rsidRPr="00E674B0"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  <w:r w:rsidR="006C2E1D" w:rsidRPr="009F71DB">
        <w:rPr>
          <w:rFonts w:ascii="Times New Roman" w:hAnsi="Times New Roman"/>
          <w:sz w:val="24"/>
          <w:szCs w:val="24"/>
          <w:lang w:val="sr-Cyrl-CS"/>
        </w:rPr>
        <w:t xml:space="preserve">ГП СТАНДАРД </w:t>
      </w:r>
      <w:r w:rsidR="00CE04C3">
        <w:rPr>
          <w:rFonts w:ascii="Times New Roman" w:hAnsi="Times New Roman"/>
          <w:sz w:val="24"/>
          <w:szCs w:val="24"/>
          <w:lang w:val="sr-Cyrl-CS"/>
        </w:rPr>
        <w:t>АД</w:t>
      </w:r>
      <w:r w:rsidR="006C2E1D" w:rsidRPr="009F71D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C2E1D" w:rsidRPr="00E674B0">
        <w:rPr>
          <w:rFonts w:ascii="Times New Roman" w:hAnsi="Times New Roman"/>
          <w:sz w:val="24"/>
          <w:szCs w:val="24"/>
          <w:lang w:val="sr-Cyrl-CS"/>
        </w:rPr>
        <w:t>у стечају</w:t>
      </w:r>
      <w:r w:rsidR="00A73B05" w:rsidRPr="00E674B0">
        <w:rPr>
          <w:rFonts w:ascii="Times New Roman" w:hAnsi="Times New Roman"/>
          <w:sz w:val="24"/>
          <w:szCs w:val="24"/>
          <w:lang w:val="sr-Cyrl-CS"/>
        </w:rPr>
        <w:t xml:space="preserve">, Београд, </w:t>
      </w:r>
      <w:r w:rsidR="005B6082" w:rsidRPr="00E674B0">
        <w:rPr>
          <w:rFonts w:ascii="Times New Roman" w:hAnsi="Times New Roman"/>
          <w:sz w:val="24"/>
          <w:szCs w:val="24"/>
          <w:lang w:val="sr-Latn-CS"/>
        </w:rPr>
        <w:t>Ивана Ђаје 17</w:t>
      </w:r>
      <w:r w:rsidR="00B2181E" w:rsidRPr="00E674B0">
        <w:rPr>
          <w:rFonts w:ascii="Times New Roman" w:hAnsi="Times New Roman"/>
          <w:sz w:val="24"/>
          <w:szCs w:val="24"/>
          <w:lang w:val="sr-Cyrl-CS"/>
        </w:rPr>
        <w:t>,</w:t>
      </w:r>
      <w:r w:rsidR="00F164B9" w:rsidRPr="00E674B0">
        <w:rPr>
          <w:rFonts w:ascii="Times New Roman" w:hAnsi="Times New Roman"/>
          <w:sz w:val="24"/>
          <w:szCs w:val="24"/>
          <w:lang w:val="sr-Cyrl-CS"/>
        </w:rPr>
        <w:t>)</w:t>
      </w:r>
      <w:r w:rsidR="00C124D4" w:rsidRPr="00E674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2181E" w:rsidRPr="00E674B0">
        <w:rPr>
          <w:rFonts w:ascii="Times New Roman" w:hAnsi="Times New Roman"/>
          <w:sz w:val="24"/>
          <w:szCs w:val="24"/>
          <w:lang w:val="sr-Cyrl-CS"/>
        </w:rPr>
        <w:t xml:space="preserve">сваког </w:t>
      </w:r>
      <w:r w:rsidR="0077261C" w:rsidRPr="00E674B0">
        <w:rPr>
          <w:rFonts w:ascii="Times New Roman" w:hAnsi="Times New Roman"/>
          <w:sz w:val="24"/>
          <w:szCs w:val="24"/>
          <w:lang w:val="sr-Cyrl-CS"/>
        </w:rPr>
        <w:t xml:space="preserve">радног </w:t>
      </w:r>
      <w:r w:rsidR="00B2181E" w:rsidRPr="00E674B0">
        <w:rPr>
          <w:rFonts w:ascii="Times New Roman" w:hAnsi="Times New Roman"/>
          <w:sz w:val="24"/>
          <w:szCs w:val="24"/>
          <w:lang w:val="sr-Cyrl-CS"/>
        </w:rPr>
        <w:t xml:space="preserve">дана </w:t>
      </w:r>
      <w:r w:rsidRPr="00E674B0">
        <w:rPr>
          <w:rFonts w:ascii="Times New Roman" w:hAnsi="Times New Roman"/>
          <w:sz w:val="24"/>
          <w:szCs w:val="24"/>
          <w:lang w:val="sr-Cyrl-CS"/>
        </w:rPr>
        <w:t>у периоду од 1</w:t>
      </w:r>
      <w:r w:rsidR="00A44E1D" w:rsidRPr="00E674B0">
        <w:rPr>
          <w:rFonts w:ascii="Times New Roman" w:hAnsi="Times New Roman"/>
          <w:sz w:val="24"/>
          <w:szCs w:val="24"/>
          <w:lang w:val="sr-Latn-CS"/>
        </w:rPr>
        <w:t>0</w:t>
      </w:r>
      <w:r w:rsidRPr="00E674B0">
        <w:rPr>
          <w:rFonts w:ascii="Times New Roman" w:hAnsi="Times New Roman"/>
          <w:sz w:val="24"/>
          <w:szCs w:val="24"/>
          <w:lang w:val="sr-Cyrl-CS"/>
        </w:rPr>
        <w:t xml:space="preserve"> до 15 часова, уз обавезну најаву </w:t>
      </w:r>
      <w:r w:rsidR="00F164B9" w:rsidRPr="00E674B0">
        <w:rPr>
          <w:rFonts w:ascii="Times New Roman" w:hAnsi="Times New Roman"/>
          <w:sz w:val="24"/>
          <w:szCs w:val="24"/>
          <w:lang w:val="sr-Cyrl-CS"/>
        </w:rPr>
        <w:t xml:space="preserve">и договор са </w:t>
      </w:r>
      <w:r w:rsidRPr="00E674B0">
        <w:rPr>
          <w:rFonts w:ascii="Times New Roman" w:hAnsi="Times New Roman"/>
          <w:sz w:val="24"/>
          <w:szCs w:val="24"/>
          <w:lang w:val="sr-Cyrl-CS"/>
        </w:rPr>
        <w:t>сте</w:t>
      </w:r>
      <w:r w:rsidR="00F164B9" w:rsidRPr="00E674B0">
        <w:rPr>
          <w:rFonts w:ascii="Times New Roman" w:hAnsi="Times New Roman"/>
          <w:sz w:val="24"/>
          <w:szCs w:val="24"/>
          <w:lang w:val="sr-Cyrl-CS"/>
        </w:rPr>
        <w:t>чајним управником</w:t>
      </w:r>
      <w:r w:rsidR="00977D1D" w:rsidRPr="00E674B0">
        <w:rPr>
          <w:rFonts w:ascii="Times New Roman" w:hAnsi="Times New Roman"/>
          <w:sz w:val="24"/>
          <w:szCs w:val="24"/>
          <w:lang w:val="sr-Cyrl-CS"/>
        </w:rPr>
        <w:t>.</w:t>
      </w:r>
    </w:p>
    <w:p w:rsidR="00155B31" w:rsidRPr="009F71DB" w:rsidRDefault="00155B31" w:rsidP="00F37DAB">
      <w:pPr>
        <w:pStyle w:val="NoSpacing"/>
        <w:ind w:left="600"/>
        <w:jc w:val="both"/>
        <w:rPr>
          <w:rFonts w:ascii="Times New Roman" w:hAnsi="Times New Roman"/>
          <w:i/>
          <w:color w:val="FF0000"/>
          <w:sz w:val="24"/>
          <w:szCs w:val="24"/>
          <w:lang w:val="sr-Cyrl-CS"/>
        </w:rPr>
      </w:pPr>
      <w:r w:rsidRPr="00E674B0">
        <w:rPr>
          <w:rFonts w:ascii="Times New Roman" w:hAnsi="Times New Roman"/>
          <w:sz w:val="24"/>
          <w:szCs w:val="24"/>
          <w:lang w:val="sr-Cyrl-CS"/>
        </w:rPr>
        <w:t xml:space="preserve"> б)</w:t>
      </w:r>
      <w:r w:rsidR="00B47AD3" w:rsidRPr="00E674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674B0">
        <w:rPr>
          <w:rFonts w:ascii="Times New Roman" w:hAnsi="Times New Roman"/>
          <w:b/>
          <w:sz w:val="24"/>
          <w:szCs w:val="24"/>
          <w:lang w:val="sr-Cyrl-CS"/>
        </w:rPr>
        <w:t>Уплате депозит</w:t>
      </w:r>
      <w:r w:rsidR="003A36E5">
        <w:rPr>
          <w:rFonts w:ascii="Times New Roman" w:hAnsi="Times New Roman"/>
          <w:b/>
          <w:sz w:val="24"/>
          <w:szCs w:val="24"/>
          <w:lang w:val="sr-Cyrl-CS"/>
        </w:rPr>
        <w:t>а</w:t>
      </w:r>
      <w:r w:rsidRPr="00E674B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769AE" w:rsidRPr="00E674B0">
        <w:rPr>
          <w:rFonts w:ascii="Times New Roman" w:hAnsi="Times New Roman"/>
          <w:b/>
          <w:sz w:val="24"/>
          <w:szCs w:val="24"/>
          <w:lang w:val="sr-Cyrl-CS"/>
        </w:rPr>
        <w:t xml:space="preserve">у износу који је наведен поред предмета продаје, </w:t>
      </w:r>
      <w:r w:rsidRPr="00E674B0">
        <w:rPr>
          <w:rFonts w:ascii="Times New Roman" w:hAnsi="Times New Roman"/>
          <w:sz w:val="24"/>
          <w:szCs w:val="24"/>
          <w:lang w:val="sr-Cyrl-CS"/>
        </w:rPr>
        <w:t xml:space="preserve">на текући рачун стечајног дужника број: </w:t>
      </w:r>
      <w:r w:rsidR="00A73B05" w:rsidRPr="00E674B0">
        <w:rPr>
          <w:rFonts w:ascii="Times New Roman" w:hAnsi="Times New Roman"/>
          <w:sz w:val="24"/>
          <w:szCs w:val="24"/>
          <w:lang w:val="sr-Cyrl-CS"/>
        </w:rPr>
        <w:t>355-0003200</w:t>
      </w:r>
      <w:r w:rsidR="004B2BE1">
        <w:rPr>
          <w:rFonts w:ascii="Times New Roman" w:hAnsi="Times New Roman"/>
          <w:sz w:val="24"/>
          <w:szCs w:val="24"/>
          <w:lang w:val="sr-Latn-CS"/>
        </w:rPr>
        <w:t>345796</w:t>
      </w:r>
      <w:r w:rsidR="00A73B05" w:rsidRPr="00E674B0">
        <w:rPr>
          <w:rFonts w:ascii="Times New Roman" w:hAnsi="Times New Roman"/>
          <w:sz w:val="24"/>
          <w:szCs w:val="24"/>
          <w:lang w:val="sr-Cyrl-CS"/>
        </w:rPr>
        <w:t>-</w:t>
      </w:r>
      <w:r w:rsidR="004B2BE1">
        <w:rPr>
          <w:rFonts w:ascii="Times New Roman" w:hAnsi="Times New Roman"/>
          <w:sz w:val="24"/>
          <w:szCs w:val="24"/>
          <w:lang w:val="sr-Latn-CS"/>
        </w:rPr>
        <w:t>42</w:t>
      </w:r>
      <w:r w:rsidR="00A73B05" w:rsidRPr="00E674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669B" w:rsidRPr="00E674B0">
        <w:rPr>
          <w:rFonts w:ascii="Times New Roman" w:hAnsi="Times New Roman"/>
          <w:sz w:val="24"/>
          <w:szCs w:val="24"/>
          <w:lang w:val="sr-Cyrl-CS"/>
        </w:rPr>
        <w:t xml:space="preserve"> код Војвођанске банке ад</w:t>
      </w:r>
      <w:r w:rsidR="006C0875" w:rsidRPr="00E674B0">
        <w:rPr>
          <w:rFonts w:ascii="Times New Roman" w:hAnsi="Times New Roman"/>
          <w:sz w:val="24"/>
          <w:szCs w:val="24"/>
          <w:lang w:val="sr-Cyrl-CS"/>
        </w:rPr>
        <w:t xml:space="preserve"> Београд, најкасније </w:t>
      </w:r>
      <w:r w:rsidR="006C0875" w:rsidRPr="00E674B0">
        <w:rPr>
          <w:rFonts w:ascii="Times New Roman" w:hAnsi="Times New Roman"/>
          <w:b/>
          <w:sz w:val="24"/>
          <w:szCs w:val="24"/>
          <w:lang w:val="sr-Cyrl-CS"/>
        </w:rPr>
        <w:t>три радна дана</w:t>
      </w:r>
      <w:r w:rsidR="006C0875" w:rsidRPr="00E674B0">
        <w:rPr>
          <w:rFonts w:ascii="Times New Roman" w:hAnsi="Times New Roman"/>
          <w:sz w:val="24"/>
          <w:szCs w:val="24"/>
          <w:lang w:val="sr-Cyrl-CS"/>
        </w:rPr>
        <w:t xml:space="preserve"> пре одржавања продаје, тј. закључно са </w:t>
      </w:r>
      <w:r w:rsidR="00F77D61" w:rsidRPr="00F77D61">
        <w:rPr>
          <w:rFonts w:ascii="Times New Roman" w:hAnsi="Times New Roman"/>
          <w:sz w:val="24"/>
          <w:szCs w:val="24"/>
          <w:lang w:val="sr-Cyrl-CS"/>
        </w:rPr>
        <w:t>19.10.</w:t>
      </w:r>
      <w:r w:rsidR="0077261C" w:rsidRPr="00F77D61">
        <w:rPr>
          <w:rFonts w:ascii="Times New Roman" w:hAnsi="Times New Roman"/>
          <w:sz w:val="24"/>
          <w:szCs w:val="24"/>
          <w:lang w:val="sr-Cyrl-CS"/>
        </w:rPr>
        <w:t>201</w:t>
      </w:r>
      <w:r w:rsidR="00A44E1D" w:rsidRPr="00F77D61">
        <w:rPr>
          <w:rFonts w:ascii="Times New Roman" w:hAnsi="Times New Roman"/>
          <w:sz w:val="24"/>
          <w:szCs w:val="24"/>
          <w:lang w:val="sr-Cyrl-CS"/>
        </w:rPr>
        <w:t>5</w:t>
      </w:r>
      <w:r w:rsidR="0077261C" w:rsidRPr="00F77D61">
        <w:rPr>
          <w:rFonts w:ascii="Times New Roman" w:hAnsi="Times New Roman"/>
          <w:sz w:val="24"/>
          <w:szCs w:val="24"/>
          <w:lang w:val="sr-Cyrl-CS"/>
        </w:rPr>
        <w:t>.</w:t>
      </w:r>
      <w:r w:rsidR="00CE04C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261C" w:rsidRPr="00F77D61">
        <w:rPr>
          <w:rFonts w:ascii="Times New Roman" w:hAnsi="Times New Roman"/>
          <w:sz w:val="24"/>
          <w:szCs w:val="24"/>
          <w:lang w:val="sr-Cyrl-CS"/>
        </w:rPr>
        <w:t>годин</w:t>
      </w:r>
      <w:r w:rsidR="0022643A" w:rsidRPr="00F77D61">
        <w:rPr>
          <w:rFonts w:ascii="Times New Roman" w:hAnsi="Times New Roman"/>
          <w:sz w:val="24"/>
          <w:szCs w:val="24"/>
          <w:lang w:val="sr-Cyrl-CS"/>
        </w:rPr>
        <w:t xml:space="preserve">е </w:t>
      </w:r>
      <w:r w:rsidR="00C950EB" w:rsidRPr="00F77D61">
        <w:rPr>
          <w:rFonts w:ascii="Times New Roman" w:hAnsi="Times New Roman"/>
          <w:sz w:val="24"/>
          <w:szCs w:val="24"/>
          <w:lang w:val="sr-Cyrl-CS"/>
        </w:rPr>
        <w:t>.</w:t>
      </w:r>
      <w:r w:rsidR="00C950EB" w:rsidRPr="00E674B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7C4BDE" w:rsidRPr="00E674B0">
        <w:rPr>
          <w:rFonts w:ascii="Times New Roman" w:hAnsi="Times New Roman"/>
          <w:sz w:val="24"/>
          <w:szCs w:val="24"/>
          <w:lang w:val="sr-Cyrl-CS"/>
        </w:rPr>
        <w:t xml:space="preserve"> Право учешћа у куповини имају и правна и физичка лица која </w:t>
      </w:r>
      <w:r w:rsidR="000769AE" w:rsidRPr="00E674B0">
        <w:rPr>
          <w:rFonts w:ascii="Times New Roman" w:hAnsi="Times New Roman"/>
          <w:sz w:val="24"/>
          <w:szCs w:val="24"/>
          <w:lang w:val="sr-Cyrl-CS"/>
        </w:rPr>
        <w:t xml:space="preserve"> положе </w:t>
      </w:r>
      <w:r w:rsidR="006C0875" w:rsidRPr="00E674B0">
        <w:rPr>
          <w:rFonts w:ascii="Times New Roman" w:hAnsi="Times New Roman"/>
          <w:sz w:val="24"/>
          <w:szCs w:val="24"/>
          <w:lang w:val="sr-Cyrl-CS"/>
        </w:rPr>
        <w:t>депозит путем гаранције своје пословне банке која мора бити неопозива, првокласна</w:t>
      </w:r>
      <w:r w:rsidR="009A69A3" w:rsidRPr="00E674B0">
        <w:rPr>
          <w:rFonts w:ascii="Times New Roman" w:hAnsi="Times New Roman"/>
          <w:sz w:val="24"/>
          <w:szCs w:val="24"/>
          <w:lang w:val="sr-Cyrl-CS"/>
        </w:rPr>
        <w:t>,</w:t>
      </w:r>
      <w:r w:rsidR="000769AE" w:rsidRPr="00E674B0">
        <w:rPr>
          <w:rFonts w:ascii="Times New Roman" w:hAnsi="Times New Roman"/>
          <w:sz w:val="24"/>
          <w:szCs w:val="24"/>
          <w:lang w:val="sr-Cyrl-CS"/>
        </w:rPr>
        <w:t xml:space="preserve"> наплат</w:t>
      </w:r>
      <w:r w:rsidR="006C0875" w:rsidRPr="00E674B0">
        <w:rPr>
          <w:rFonts w:ascii="Times New Roman" w:hAnsi="Times New Roman"/>
          <w:sz w:val="24"/>
          <w:szCs w:val="24"/>
          <w:lang w:val="sr-Cyrl-CS"/>
        </w:rPr>
        <w:t>ива</w:t>
      </w:r>
      <w:r w:rsidR="00B47AD3" w:rsidRPr="00E674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A69A3" w:rsidRPr="00E674B0">
        <w:rPr>
          <w:rFonts w:ascii="Times New Roman" w:hAnsi="Times New Roman"/>
          <w:sz w:val="24"/>
          <w:szCs w:val="24"/>
          <w:lang w:val="sr-Cyrl-CS"/>
        </w:rPr>
        <w:t xml:space="preserve">без протеста </w:t>
      </w:r>
      <w:r w:rsidR="000769AE" w:rsidRPr="00E674B0">
        <w:rPr>
          <w:rFonts w:ascii="Times New Roman" w:hAnsi="Times New Roman"/>
          <w:sz w:val="24"/>
          <w:szCs w:val="24"/>
          <w:lang w:val="sr-Cyrl-CS"/>
        </w:rPr>
        <w:t>на први позив,</w:t>
      </w:r>
      <w:r w:rsidR="009A69A3" w:rsidRPr="00E674B0">
        <w:rPr>
          <w:rFonts w:ascii="Times New Roman" w:hAnsi="Times New Roman"/>
          <w:sz w:val="24"/>
          <w:szCs w:val="24"/>
          <w:lang w:val="sr-Cyrl-CS"/>
        </w:rPr>
        <w:t>и с</w:t>
      </w:r>
      <w:r w:rsidR="00C950EB" w:rsidRPr="00E674B0">
        <w:rPr>
          <w:rFonts w:ascii="Times New Roman" w:hAnsi="Times New Roman"/>
          <w:sz w:val="24"/>
          <w:szCs w:val="24"/>
          <w:lang w:val="sr-Cyrl-CS"/>
        </w:rPr>
        <w:t xml:space="preserve">а роком важења закључно са </w:t>
      </w:r>
      <w:r w:rsidR="00F77D61" w:rsidRPr="00F77D61">
        <w:rPr>
          <w:rFonts w:ascii="Times New Roman" w:hAnsi="Times New Roman"/>
          <w:sz w:val="24"/>
          <w:szCs w:val="24"/>
          <w:lang w:val="sr-Cyrl-CS"/>
        </w:rPr>
        <w:t>19.10.2015.</w:t>
      </w:r>
      <w:r w:rsidR="008A02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77D61" w:rsidRPr="00F77D61">
        <w:rPr>
          <w:rFonts w:ascii="Times New Roman" w:hAnsi="Times New Roman"/>
          <w:sz w:val="24"/>
          <w:szCs w:val="24"/>
          <w:lang w:val="sr-Cyrl-CS"/>
        </w:rPr>
        <w:t>године .</w:t>
      </w:r>
      <w:r w:rsidR="00F77D61" w:rsidRPr="00E674B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F77D61" w:rsidRPr="00E674B0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783C36" w:rsidRPr="00E674B0" w:rsidRDefault="00783C36" w:rsidP="00F37DAB">
      <w:pPr>
        <w:pStyle w:val="NoSpacing"/>
        <w:ind w:left="60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74B0">
        <w:rPr>
          <w:rFonts w:ascii="Times New Roman" w:hAnsi="Times New Roman"/>
          <w:sz w:val="24"/>
          <w:szCs w:val="24"/>
          <w:lang w:val="sr-Cyrl-CS"/>
        </w:rPr>
        <w:t>У случају да се као депозит положи првокласна банкарска гаранција, оригинал  исте се</w:t>
      </w:r>
      <w:r w:rsidR="009D2CEE" w:rsidRPr="00E674B0">
        <w:rPr>
          <w:rFonts w:ascii="Times New Roman" w:hAnsi="Times New Roman"/>
          <w:sz w:val="24"/>
          <w:szCs w:val="24"/>
          <w:lang w:val="sr-Cyrl-CS"/>
        </w:rPr>
        <w:t>,</w:t>
      </w:r>
      <w:r w:rsidRPr="00E674B0">
        <w:rPr>
          <w:rFonts w:ascii="Times New Roman" w:hAnsi="Times New Roman"/>
          <w:sz w:val="24"/>
          <w:szCs w:val="24"/>
          <w:lang w:val="sr-Cyrl-CS"/>
        </w:rPr>
        <w:t xml:space="preserve"> ради провере</w:t>
      </w:r>
      <w:r w:rsidR="009D2CEE" w:rsidRPr="00E674B0">
        <w:rPr>
          <w:rFonts w:ascii="Times New Roman" w:hAnsi="Times New Roman"/>
          <w:sz w:val="24"/>
          <w:szCs w:val="24"/>
          <w:lang w:val="sr-Cyrl-CS"/>
        </w:rPr>
        <w:t>,</w:t>
      </w:r>
      <w:r w:rsidRPr="00E674B0">
        <w:rPr>
          <w:rFonts w:ascii="Times New Roman" w:hAnsi="Times New Roman"/>
          <w:sz w:val="24"/>
          <w:szCs w:val="24"/>
          <w:lang w:val="sr-Cyrl-CS"/>
        </w:rPr>
        <w:t xml:space="preserve"> мора доставити </w:t>
      </w:r>
      <w:r w:rsidRPr="00E674B0">
        <w:rPr>
          <w:rFonts w:ascii="Times New Roman" w:hAnsi="Times New Roman"/>
          <w:b/>
          <w:sz w:val="24"/>
          <w:szCs w:val="24"/>
          <w:lang w:val="sr-Cyrl-CS"/>
        </w:rPr>
        <w:t>искључиво лично</w:t>
      </w:r>
      <w:r w:rsidR="009D537D" w:rsidRPr="00E674B0">
        <w:rPr>
          <w:rFonts w:ascii="Times New Roman" w:hAnsi="Times New Roman"/>
          <w:sz w:val="24"/>
          <w:szCs w:val="24"/>
          <w:lang w:val="sr-Cyrl-CS"/>
        </w:rPr>
        <w:t xml:space="preserve"> стечајном упр</w:t>
      </w:r>
      <w:r w:rsidRPr="00E674B0">
        <w:rPr>
          <w:rFonts w:ascii="Times New Roman" w:hAnsi="Times New Roman"/>
          <w:sz w:val="24"/>
          <w:szCs w:val="24"/>
          <w:lang w:val="sr-Cyrl-CS"/>
        </w:rPr>
        <w:t>авнику у канцеларији</w:t>
      </w:r>
      <w:r w:rsidR="00672644" w:rsidRPr="00E674B0">
        <w:rPr>
          <w:rFonts w:ascii="Times New Roman" w:hAnsi="Times New Roman"/>
          <w:sz w:val="24"/>
          <w:szCs w:val="24"/>
          <w:lang w:val="sr-Cyrl-CS"/>
        </w:rPr>
        <w:t>,</w:t>
      </w:r>
      <w:r w:rsidR="009D2CEE" w:rsidRPr="00E674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164B9" w:rsidRPr="00E674B0">
        <w:rPr>
          <w:rFonts w:ascii="Times New Roman" w:hAnsi="Times New Roman"/>
          <w:sz w:val="24"/>
          <w:szCs w:val="24"/>
          <w:lang w:val="sr-Cyrl-CS"/>
        </w:rPr>
        <w:t>по до</w:t>
      </w:r>
      <w:r w:rsidR="00E674B0">
        <w:rPr>
          <w:rFonts w:ascii="Times New Roman" w:hAnsi="Times New Roman"/>
          <w:sz w:val="24"/>
          <w:szCs w:val="24"/>
          <w:lang w:val="sr-Cyrl-CS"/>
        </w:rPr>
        <w:t xml:space="preserve">говору са стечајним управником </w:t>
      </w:r>
      <w:r w:rsidR="00F164B9" w:rsidRPr="00E674B0">
        <w:rPr>
          <w:rFonts w:ascii="Times New Roman" w:hAnsi="Times New Roman"/>
          <w:sz w:val="24"/>
          <w:szCs w:val="24"/>
          <w:lang w:val="sr-Cyrl-CS"/>
        </w:rPr>
        <w:t>(</w:t>
      </w:r>
      <w:r w:rsidRPr="00E674B0">
        <w:rPr>
          <w:rFonts w:ascii="Times New Roman" w:hAnsi="Times New Roman"/>
          <w:sz w:val="24"/>
          <w:szCs w:val="24"/>
          <w:lang w:val="sr-Cyrl-CS"/>
        </w:rPr>
        <w:t>на а</w:t>
      </w:r>
      <w:r w:rsidR="00A73B05" w:rsidRPr="00E674B0">
        <w:rPr>
          <w:rFonts w:ascii="Times New Roman" w:hAnsi="Times New Roman"/>
          <w:sz w:val="24"/>
          <w:szCs w:val="24"/>
          <w:lang w:val="sr-Cyrl-CS"/>
        </w:rPr>
        <w:t xml:space="preserve">дресу у Београду, </w:t>
      </w:r>
      <w:r w:rsidR="005B6082" w:rsidRPr="00E674B0">
        <w:rPr>
          <w:rFonts w:ascii="Times New Roman" w:hAnsi="Times New Roman"/>
          <w:sz w:val="24"/>
          <w:szCs w:val="24"/>
          <w:lang w:val="sr-Cyrl-CS"/>
        </w:rPr>
        <w:t>Ивана Ђаје 17</w:t>
      </w:r>
      <w:r w:rsidR="00F164B9" w:rsidRPr="00E674B0">
        <w:rPr>
          <w:rFonts w:ascii="Times New Roman" w:hAnsi="Times New Roman"/>
          <w:sz w:val="24"/>
          <w:szCs w:val="24"/>
          <w:lang w:val="sr-Cyrl-CS"/>
        </w:rPr>
        <w:t>)</w:t>
      </w:r>
      <w:r w:rsidRPr="00E674B0">
        <w:rPr>
          <w:rFonts w:ascii="Times New Roman" w:hAnsi="Times New Roman"/>
          <w:sz w:val="24"/>
          <w:szCs w:val="24"/>
          <w:lang w:val="sr-Cyrl-CS"/>
        </w:rPr>
        <w:t xml:space="preserve">, најкасније  </w:t>
      </w:r>
      <w:r w:rsidR="00B40A54">
        <w:rPr>
          <w:rFonts w:ascii="Times New Roman" w:hAnsi="Times New Roman"/>
          <w:b/>
          <w:sz w:val="24"/>
          <w:szCs w:val="24"/>
          <w:lang w:val="sr-Cyrl-CS"/>
        </w:rPr>
        <w:t>три</w:t>
      </w:r>
      <w:r w:rsidRPr="00E674B0">
        <w:rPr>
          <w:rFonts w:ascii="Times New Roman" w:hAnsi="Times New Roman"/>
          <w:b/>
          <w:sz w:val="24"/>
          <w:szCs w:val="24"/>
          <w:lang w:val="sr-Cyrl-CS"/>
        </w:rPr>
        <w:t xml:space="preserve"> радна дана</w:t>
      </w:r>
      <w:r w:rsidR="00B47AD3" w:rsidRPr="00E674B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1F171A" w:rsidRPr="00E674B0">
        <w:rPr>
          <w:rFonts w:ascii="Times New Roman" w:hAnsi="Times New Roman"/>
          <w:sz w:val="24"/>
          <w:szCs w:val="24"/>
          <w:lang w:val="sr-Cyrl-CS"/>
        </w:rPr>
        <w:t xml:space="preserve">пре одржавања продаје тј. закључно са </w:t>
      </w:r>
      <w:r w:rsidR="00F77D61" w:rsidRPr="00F77D61">
        <w:rPr>
          <w:rFonts w:ascii="Times New Roman" w:hAnsi="Times New Roman"/>
          <w:sz w:val="24"/>
          <w:szCs w:val="24"/>
          <w:lang w:val="sr-Cyrl-CS"/>
        </w:rPr>
        <w:t>19.10.2015.</w:t>
      </w:r>
      <w:r w:rsidR="00F77D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77D61" w:rsidRPr="00F77D61">
        <w:rPr>
          <w:rFonts w:ascii="Times New Roman" w:hAnsi="Times New Roman"/>
          <w:sz w:val="24"/>
          <w:szCs w:val="24"/>
          <w:lang w:val="sr-Cyrl-CS"/>
        </w:rPr>
        <w:t xml:space="preserve">године </w:t>
      </w:r>
      <w:r w:rsidR="001F171A" w:rsidRPr="00E674B0">
        <w:rPr>
          <w:rFonts w:ascii="Times New Roman" w:hAnsi="Times New Roman"/>
          <w:b/>
          <w:sz w:val="24"/>
          <w:szCs w:val="24"/>
          <w:lang w:val="sr-Cyrl-CS"/>
        </w:rPr>
        <w:t>до 15 часова.</w:t>
      </w:r>
    </w:p>
    <w:p w:rsidR="009A69A3" w:rsidRPr="00E674B0" w:rsidRDefault="009A69A3" w:rsidP="00F37DAB">
      <w:pPr>
        <w:pStyle w:val="NoSpacing"/>
        <w:ind w:left="60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74B0">
        <w:rPr>
          <w:rFonts w:ascii="Times New Roman" w:hAnsi="Times New Roman"/>
          <w:sz w:val="24"/>
          <w:szCs w:val="24"/>
          <w:lang w:val="sr-Cyrl-CS"/>
        </w:rPr>
        <w:t>Уколико на јавном отварању писмених понуда победи купац који је депозит обезбедио банкарском гаранцијом, исти мора измирити износ депозита у року од 48 сати од дана проглашења за најуспешнијег понуђача а пре потписивања уговора.</w:t>
      </w:r>
    </w:p>
    <w:p w:rsidR="006C3E63" w:rsidRPr="00E674B0" w:rsidRDefault="006C3E63" w:rsidP="00F37DAB">
      <w:pPr>
        <w:pStyle w:val="NoSpacing"/>
        <w:ind w:left="60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74B0">
        <w:rPr>
          <w:rFonts w:ascii="Times New Roman" w:hAnsi="Times New Roman"/>
          <w:sz w:val="24"/>
          <w:szCs w:val="24"/>
          <w:lang w:val="sr-Cyrl-CS"/>
        </w:rPr>
        <w:t>в)</w:t>
      </w:r>
      <w:r w:rsidR="00B47AD3" w:rsidRPr="00E674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674B0">
        <w:rPr>
          <w:rFonts w:ascii="Times New Roman" w:hAnsi="Times New Roman"/>
          <w:b/>
          <w:sz w:val="24"/>
          <w:szCs w:val="24"/>
          <w:lang w:val="sr-Cyrl-CS"/>
        </w:rPr>
        <w:t>Потпишу изјаву о губ</w:t>
      </w:r>
      <w:r w:rsidR="00B2181E" w:rsidRPr="00E674B0">
        <w:rPr>
          <w:rFonts w:ascii="Times New Roman" w:hAnsi="Times New Roman"/>
          <w:b/>
          <w:sz w:val="24"/>
          <w:szCs w:val="24"/>
          <w:lang w:val="sr-Cyrl-CS"/>
        </w:rPr>
        <w:t>итку права на повраћај депозита</w:t>
      </w:r>
      <w:r w:rsidRPr="00E674B0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B47AD3" w:rsidRPr="00E674B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E674B0">
        <w:rPr>
          <w:rFonts w:ascii="Times New Roman" w:hAnsi="Times New Roman"/>
          <w:sz w:val="24"/>
          <w:szCs w:val="24"/>
          <w:lang w:val="sr-Cyrl-CS"/>
        </w:rPr>
        <w:t>Изјава чини саставни део продајне документације.</w:t>
      </w:r>
    </w:p>
    <w:p w:rsidR="00B47AD3" w:rsidRPr="00E674B0" w:rsidRDefault="00B47AD3" w:rsidP="00F37DAB">
      <w:pPr>
        <w:pStyle w:val="NoSpacing"/>
        <w:ind w:left="60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95F5C" w:rsidRPr="008A022C" w:rsidRDefault="006C3E63" w:rsidP="00F84806">
      <w:pPr>
        <w:pStyle w:val="NoSpacing"/>
        <w:ind w:left="60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74B0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795F5C" w:rsidRPr="00E674B0">
        <w:rPr>
          <w:rFonts w:ascii="Times New Roman" w:hAnsi="Times New Roman"/>
          <w:b/>
          <w:sz w:val="24"/>
          <w:szCs w:val="24"/>
          <w:lang w:val="sr-Cyrl-CS"/>
        </w:rPr>
        <w:t>Затворене понуде достављ</w:t>
      </w:r>
      <w:r w:rsidR="00F37DAB" w:rsidRPr="00E674B0">
        <w:rPr>
          <w:rFonts w:ascii="Times New Roman" w:hAnsi="Times New Roman"/>
          <w:b/>
          <w:sz w:val="24"/>
          <w:szCs w:val="24"/>
          <w:lang w:val="sr-Cyrl-CS"/>
        </w:rPr>
        <w:t xml:space="preserve">ају се на адресу: </w:t>
      </w:r>
      <w:r w:rsidR="009F71DB" w:rsidRPr="009F71DB">
        <w:rPr>
          <w:rFonts w:ascii="Times New Roman" w:hAnsi="Times New Roman"/>
          <w:sz w:val="24"/>
          <w:szCs w:val="24"/>
          <w:lang w:val="sr-Cyrl-CS"/>
        </w:rPr>
        <w:t xml:space="preserve">ГП СТАНДАРД </w:t>
      </w:r>
      <w:r w:rsidR="00CE04C3">
        <w:rPr>
          <w:rFonts w:ascii="Times New Roman" w:hAnsi="Times New Roman"/>
          <w:sz w:val="24"/>
          <w:szCs w:val="24"/>
          <w:lang w:val="sr-Cyrl-CS"/>
        </w:rPr>
        <w:t>АД</w:t>
      </w:r>
      <w:r w:rsidR="009F71DB" w:rsidRPr="009F71D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3A28" w:rsidRPr="00E674B0">
        <w:rPr>
          <w:rFonts w:ascii="Times New Roman" w:hAnsi="Times New Roman"/>
          <w:sz w:val="24"/>
          <w:szCs w:val="24"/>
          <w:lang w:val="sr-Cyrl-CS"/>
        </w:rPr>
        <w:t>у</w:t>
      </w:r>
      <w:r w:rsidR="00B47AD3" w:rsidRPr="00E674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37DAB" w:rsidRPr="00E674B0">
        <w:rPr>
          <w:rFonts w:ascii="Times New Roman" w:hAnsi="Times New Roman"/>
          <w:sz w:val="24"/>
          <w:szCs w:val="24"/>
          <w:lang w:val="sr-Cyrl-CS"/>
        </w:rPr>
        <w:t>стечају, Београд</w:t>
      </w:r>
      <w:r w:rsidR="005B6082" w:rsidRPr="00E674B0">
        <w:rPr>
          <w:rFonts w:ascii="Times New Roman" w:hAnsi="Times New Roman"/>
          <w:sz w:val="24"/>
          <w:szCs w:val="24"/>
          <w:lang w:val="sr-Cyrl-CS"/>
        </w:rPr>
        <w:t xml:space="preserve"> Ивана Ђаје 17</w:t>
      </w:r>
      <w:r w:rsidR="0077261C" w:rsidRPr="00E674B0">
        <w:rPr>
          <w:rFonts w:ascii="Times New Roman" w:hAnsi="Times New Roman"/>
          <w:sz w:val="24"/>
          <w:szCs w:val="24"/>
          <w:lang w:val="sr-Cyrl-CS"/>
        </w:rPr>
        <w:t>, са назнаком</w:t>
      </w:r>
      <w:r w:rsidR="0077261C" w:rsidRPr="00E674B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E04C3">
        <w:rPr>
          <w:rFonts w:ascii="Times New Roman" w:hAnsi="Times New Roman"/>
          <w:sz w:val="24"/>
          <w:szCs w:val="24"/>
          <w:lang w:val="sr-Cyrl-CS"/>
        </w:rPr>
        <w:t xml:space="preserve">„Понуда </w:t>
      </w:r>
      <w:r w:rsidR="0077261C" w:rsidRPr="00DB014C">
        <w:rPr>
          <w:rFonts w:ascii="Times New Roman" w:hAnsi="Times New Roman"/>
          <w:sz w:val="24"/>
          <w:szCs w:val="24"/>
          <w:lang w:val="sr-Cyrl-CS"/>
        </w:rPr>
        <w:t>- не отварати</w:t>
      </w:r>
      <w:r w:rsidR="00051C12" w:rsidRPr="00DB014C">
        <w:rPr>
          <w:rFonts w:ascii="Times New Roman" w:hAnsi="Times New Roman"/>
          <w:sz w:val="24"/>
          <w:szCs w:val="24"/>
          <w:lang w:val="sr-Cyrl-CS"/>
        </w:rPr>
        <w:t>“</w:t>
      </w:r>
      <w:r w:rsidR="0077261C" w:rsidRPr="00E674B0"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="00CE04C3">
        <w:rPr>
          <w:rFonts w:ascii="Times New Roman" w:hAnsi="Times New Roman"/>
          <w:sz w:val="24"/>
          <w:szCs w:val="24"/>
          <w:lang w:val="sr-Cyrl-CS"/>
        </w:rPr>
        <w:t>да се</w:t>
      </w:r>
      <w:r w:rsidR="0077261C" w:rsidRPr="00E674B0">
        <w:rPr>
          <w:rFonts w:ascii="Times New Roman" w:hAnsi="Times New Roman"/>
          <w:sz w:val="24"/>
          <w:szCs w:val="24"/>
          <w:lang w:val="sr-Cyrl-CS"/>
        </w:rPr>
        <w:t xml:space="preserve"> односи на про</w:t>
      </w:r>
      <w:r w:rsidR="00CE04C3">
        <w:rPr>
          <w:rFonts w:ascii="Times New Roman" w:hAnsi="Times New Roman"/>
          <w:sz w:val="24"/>
          <w:szCs w:val="24"/>
          <w:lang w:val="sr-Cyrl-CS"/>
        </w:rPr>
        <w:t xml:space="preserve">дају имовине стечајног дужника </w:t>
      </w:r>
      <w:r w:rsidR="009F71DB" w:rsidRPr="009F71DB">
        <w:rPr>
          <w:rFonts w:ascii="Times New Roman" w:hAnsi="Times New Roman"/>
          <w:sz w:val="24"/>
          <w:szCs w:val="24"/>
          <w:lang w:val="sr-Cyrl-CS"/>
        </w:rPr>
        <w:t xml:space="preserve">ГП СТАНДАРД </w:t>
      </w:r>
      <w:r w:rsidR="00CE04C3">
        <w:rPr>
          <w:rFonts w:ascii="Times New Roman" w:hAnsi="Times New Roman"/>
          <w:sz w:val="24"/>
          <w:szCs w:val="24"/>
          <w:lang w:val="sr-Cyrl-CS"/>
        </w:rPr>
        <w:t>АД</w:t>
      </w:r>
      <w:r w:rsidR="009F71DB" w:rsidRPr="00E674B0">
        <w:rPr>
          <w:lang w:val="sr-Cyrl-CS"/>
        </w:rPr>
        <w:t xml:space="preserve"> </w:t>
      </w:r>
      <w:r w:rsidR="0077261C" w:rsidRPr="00E674B0">
        <w:rPr>
          <w:rFonts w:ascii="Times New Roman" w:hAnsi="Times New Roman"/>
          <w:sz w:val="24"/>
          <w:szCs w:val="24"/>
          <w:lang w:val="sr-Cyrl-CS"/>
        </w:rPr>
        <w:t>у стечају.</w:t>
      </w:r>
      <w:r w:rsidR="00B47AD3" w:rsidRPr="00E674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B2BE1" w:rsidRPr="00057939">
        <w:rPr>
          <w:rFonts w:ascii="Times New Roman" w:hAnsi="Times New Roman"/>
          <w:sz w:val="24"/>
          <w:szCs w:val="24"/>
          <w:u w:val="single"/>
          <w:lang w:val="sr-Latn-CS"/>
        </w:rPr>
        <w:t xml:space="preserve">У случају </w:t>
      </w:r>
      <w:r w:rsidR="004B2BE1" w:rsidRPr="00057939">
        <w:rPr>
          <w:rFonts w:ascii="Times New Roman" w:hAnsi="Times New Roman"/>
          <w:b/>
          <w:sz w:val="24"/>
          <w:szCs w:val="24"/>
          <w:u w:val="single"/>
          <w:lang w:val="sr-Latn-CS"/>
        </w:rPr>
        <w:t>личне доставе</w:t>
      </w:r>
      <w:r w:rsidR="004B2BE1" w:rsidRPr="00057939">
        <w:rPr>
          <w:rFonts w:ascii="Times New Roman" w:hAnsi="Times New Roman"/>
          <w:sz w:val="24"/>
          <w:szCs w:val="24"/>
          <w:u w:val="single"/>
          <w:lang w:val="sr-Latn-CS"/>
        </w:rPr>
        <w:t>, понуде доставља</w:t>
      </w:r>
      <w:r w:rsidR="004B2BE1" w:rsidRPr="00057939">
        <w:rPr>
          <w:rFonts w:ascii="Times New Roman" w:hAnsi="Times New Roman"/>
          <w:sz w:val="24"/>
          <w:szCs w:val="24"/>
          <w:u w:val="single"/>
          <w:lang w:val="sr-Cyrl-CS"/>
        </w:rPr>
        <w:t xml:space="preserve">ти на исту адресу, </w:t>
      </w:r>
      <w:r w:rsidR="004B2BE1" w:rsidRPr="00057939">
        <w:rPr>
          <w:rFonts w:ascii="Times New Roman" w:hAnsi="Times New Roman"/>
          <w:b/>
          <w:sz w:val="24"/>
          <w:szCs w:val="24"/>
          <w:u w:val="single"/>
          <w:lang w:val="sr-Cyrl-CS"/>
        </w:rPr>
        <w:t>изузев задњег дана</w:t>
      </w:r>
      <w:r w:rsidR="004B2BE1" w:rsidRPr="00057939">
        <w:rPr>
          <w:rFonts w:ascii="Times New Roman" w:hAnsi="Times New Roman"/>
          <w:sz w:val="24"/>
          <w:szCs w:val="24"/>
          <w:u w:val="single"/>
          <w:lang w:val="sr-Cyrl-CS"/>
        </w:rPr>
        <w:t xml:space="preserve"> (дана отварања понуда), када их је потребно доставити на  </w:t>
      </w:r>
      <w:r w:rsidR="004B2BE1" w:rsidRPr="00057939">
        <w:rPr>
          <w:rFonts w:ascii="Times New Roman" w:hAnsi="Times New Roman"/>
          <w:sz w:val="24"/>
          <w:szCs w:val="24"/>
          <w:u w:val="single"/>
          <w:lang w:val="sr-Cyrl-CS"/>
        </w:rPr>
        <w:lastRenderedPageBreak/>
        <w:t>адресу одржавања продаје – Светог Николе 43 Београд.</w:t>
      </w:r>
      <w:r w:rsidR="004B2B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84806" w:rsidRPr="00E674B0">
        <w:rPr>
          <w:rFonts w:ascii="Times New Roman" w:hAnsi="Times New Roman"/>
          <w:sz w:val="24"/>
          <w:szCs w:val="24"/>
          <w:lang w:val="sr-Cyrl-CS"/>
        </w:rPr>
        <w:t>Крајњи рок за пријем понуда је</w:t>
      </w:r>
      <w:r w:rsidR="00B47AD3" w:rsidRPr="00E674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A022C">
        <w:rPr>
          <w:rFonts w:ascii="Times New Roman" w:hAnsi="Times New Roman"/>
          <w:sz w:val="24"/>
          <w:szCs w:val="24"/>
          <w:lang w:val="sr-Cyrl-CS"/>
        </w:rPr>
        <w:t>22</w:t>
      </w:r>
      <w:r w:rsidR="008A022C" w:rsidRPr="00F77D61">
        <w:rPr>
          <w:rFonts w:ascii="Times New Roman" w:hAnsi="Times New Roman"/>
          <w:sz w:val="24"/>
          <w:szCs w:val="24"/>
          <w:lang w:val="sr-Cyrl-CS"/>
        </w:rPr>
        <w:t>.10.2015.</w:t>
      </w:r>
      <w:r w:rsidR="008A02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A022C" w:rsidRPr="00F77D61">
        <w:rPr>
          <w:rFonts w:ascii="Times New Roman" w:hAnsi="Times New Roman"/>
          <w:sz w:val="24"/>
          <w:szCs w:val="24"/>
          <w:lang w:val="sr-Cyrl-CS"/>
        </w:rPr>
        <w:t xml:space="preserve">године </w:t>
      </w:r>
      <w:r w:rsidR="00795F5C" w:rsidRPr="008A022C">
        <w:rPr>
          <w:rFonts w:ascii="Times New Roman" w:hAnsi="Times New Roman"/>
          <w:sz w:val="24"/>
          <w:szCs w:val="24"/>
          <w:lang w:val="sr-Cyrl-CS"/>
        </w:rPr>
        <w:t xml:space="preserve">до </w:t>
      </w:r>
      <w:r w:rsidR="00A44E1D" w:rsidRPr="008A022C">
        <w:rPr>
          <w:rFonts w:ascii="Times New Roman" w:hAnsi="Times New Roman"/>
          <w:sz w:val="24"/>
          <w:szCs w:val="24"/>
          <w:lang w:val="sr-Cyrl-CS"/>
        </w:rPr>
        <w:t xml:space="preserve">11.45 </w:t>
      </w:r>
      <w:r w:rsidR="00795F5C" w:rsidRPr="008A022C">
        <w:rPr>
          <w:rFonts w:ascii="Times New Roman" w:hAnsi="Times New Roman"/>
          <w:sz w:val="24"/>
          <w:szCs w:val="24"/>
          <w:lang w:val="sr-Cyrl-CS"/>
        </w:rPr>
        <w:t xml:space="preserve"> часова.</w:t>
      </w:r>
    </w:p>
    <w:p w:rsidR="000A090E" w:rsidRPr="00E674B0" w:rsidRDefault="000A090E" w:rsidP="000A090E">
      <w:pPr>
        <w:pStyle w:val="NoSpacing"/>
        <w:ind w:left="600"/>
        <w:rPr>
          <w:rFonts w:ascii="Times New Roman" w:hAnsi="Times New Roman"/>
          <w:b/>
          <w:sz w:val="24"/>
          <w:szCs w:val="24"/>
          <w:lang w:val="sr-Cyrl-CS"/>
        </w:rPr>
      </w:pPr>
      <w:r w:rsidRPr="00E674B0">
        <w:rPr>
          <w:rFonts w:ascii="Times New Roman" w:hAnsi="Times New Roman"/>
          <w:b/>
          <w:sz w:val="24"/>
          <w:szCs w:val="24"/>
          <w:lang w:val="sr-Cyrl-CS"/>
        </w:rPr>
        <w:t xml:space="preserve">. Запечаћена коверта </w:t>
      </w:r>
      <w:r w:rsidR="00F84806" w:rsidRPr="00E674B0">
        <w:rPr>
          <w:rFonts w:ascii="Times New Roman" w:hAnsi="Times New Roman"/>
          <w:b/>
          <w:sz w:val="24"/>
          <w:szCs w:val="24"/>
          <w:lang w:val="sr-Cyrl-CS"/>
        </w:rPr>
        <w:t xml:space="preserve">са понудом </w:t>
      </w:r>
      <w:r w:rsidRPr="00E674B0">
        <w:rPr>
          <w:rFonts w:ascii="Times New Roman" w:hAnsi="Times New Roman"/>
          <w:b/>
          <w:sz w:val="24"/>
          <w:szCs w:val="24"/>
          <w:lang w:val="sr-Cyrl-CS"/>
        </w:rPr>
        <w:t>треба да садржи:</w:t>
      </w:r>
    </w:p>
    <w:p w:rsidR="000A090E" w:rsidRPr="00E674B0" w:rsidRDefault="000A090E" w:rsidP="00F37DAB">
      <w:pPr>
        <w:pStyle w:val="NoSpacing"/>
        <w:ind w:left="60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74B0">
        <w:rPr>
          <w:rFonts w:ascii="Times New Roman" w:hAnsi="Times New Roman"/>
          <w:b/>
          <w:sz w:val="24"/>
          <w:szCs w:val="24"/>
          <w:lang w:val="sr-Cyrl-CS"/>
        </w:rPr>
        <w:t>-</w:t>
      </w:r>
      <w:r w:rsidRPr="00E674B0">
        <w:rPr>
          <w:rFonts w:ascii="Times New Roman" w:hAnsi="Times New Roman"/>
          <w:sz w:val="24"/>
          <w:szCs w:val="24"/>
          <w:lang w:val="sr-Cyrl-CS"/>
        </w:rPr>
        <w:t>пријаву за учешће у поступку јавног прикупљања понуда;</w:t>
      </w:r>
    </w:p>
    <w:p w:rsidR="000A090E" w:rsidRPr="00E674B0" w:rsidRDefault="000A090E" w:rsidP="00F37DAB">
      <w:pPr>
        <w:pStyle w:val="NoSpacing"/>
        <w:ind w:left="60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74B0">
        <w:rPr>
          <w:rFonts w:ascii="Times New Roman" w:hAnsi="Times New Roman"/>
          <w:b/>
          <w:sz w:val="24"/>
          <w:szCs w:val="24"/>
          <w:lang w:val="sr-Cyrl-CS"/>
        </w:rPr>
        <w:t>-</w:t>
      </w:r>
      <w:r w:rsidRPr="00E674B0">
        <w:rPr>
          <w:rFonts w:ascii="Times New Roman" w:hAnsi="Times New Roman"/>
          <w:sz w:val="24"/>
          <w:szCs w:val="24"/>
          <w:lang w:val="sr-Cyrl-CS"/>
        </w:rPr>
        <w:t>потписану понуду</w:t>
      </w:r>
      <w:r w:rsidR="00A739B7" w:rsidRPr="00E674B0">
        <w:rPr>
          <w:rFonts w:ascii="Times New Roman" w:hAnsi="Times New Roman"/>
          <w:sz w:val="24"/>
          <w:szCs w:val="24"/>
          <w:lang w:val="sr-Cyrl-CS"/>
        </w:rPr>
        <w:t xml:space="preserve">, уз </w:t>
      </w:r>
      <w:r w:rsidRPr="00E674B0">
        <w:rPr>
          <w:rFonts w:ascii="Times New Roman" w:hAnsi="Times New Roman"/>
          <w:sz w:val="24"/>
          <w:szCs w:val="24"/>
          <w:lang w:val="sr-Cyrl-CS"/>
        </w:rPr>
        <w:t>навођење јасно одређеног износа за куповину предмета продаје;</w:t>
      </w:r>
    </w:p>
    <w:p w:rsidR="000A090E" w:rsidRPr="00E674B0" w:rsidRDefault="007C4BDE" w:rsidP="000A090E">
      <w:pPr>
        <w:pStyle w:val="NoSpacing"/>
        <w:ind w:left="600"/>
        <w:rPr>
          <w:rFonts w:ascii="Times New Roman" w:hAnsi="Times New Roman"/>
          <w:sz w:val="24"/>
          <w:szCs w:val="24"/>
          <w:lang w:val="sr-Cyrl-CS"/>
        </w:rPr>
      </w:pPr>
      <w:r w:rsidRPr="00E674B0">
        <w:rPr>
          <w:rFonts w:ascii="Times New Roman" w:hAnsi="Times New Roman"/>
          <w:sz w:val="24"/>
          <w:szCs w:val="24"/>
          <w:lang w:val="sr-Cyrl-CS"/>
        </w:rPr>
        <w:t>-доказ о уплати депозита или копију банкарске гаранције;</w:t>
      </w:r>
      <w:r w:rsidR="009D2CEE" w:rsidRPr="00E674B0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7C4BDE" w:rsidRPr="00E674B0" w:rsidRDefault="007C4BDE" w:rsidP="000A090E">
      <w:pPr>
        <w:pStyle w:val="NoSpacing"/>
        <w:ind w:left="600"/>
        <w:rPr>
          <w:rFonts w:ascii="Times New Roman" w:hAnsi="Times New Roman"/>
          <w:sz w:val="24"/>
          <w:szCs w:val="24"/>
          <w:lang w:val="sr-Cyrl-CS"/>
        </w:rPr>
      </w:pPr>
      <w:r w:rsidRPr="00E674B0">
        <w:rPr>
          <w:rFonts w:ascii="Times New Roman" w:hAnsi="Times New Roman"/>
          <w:sz w:val="24"/>
          <w:szCs w:val="24"/>
          <w:lang w:val="sr-Cyrl-CS"/>
        </w:rPr>
        <w:t>-потписану изјаву о губитку права на повраћај депозита;</w:t>
      </w:r>
    </w:p>
    <w:p w:rsidR="001C2B59" w:rsidRPr="00E674B0" w:rsidRDefault="001C2B59" w:rsidP="00F37DAB">
      <w:pPr>
        <w:pStyle w:val="NoSpacing"/>
        <w:ind w:left="60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74B0">
        <w:rPr>
          <w:rFonts w:ascii="Times New Roman" w:hAnsi="Times New Roman"/>
          <w:sz w:val="24"/>
          <w:szCs w:val="24"/>
          <w:lang w:val="sr-Cyrl-CS"/>
        </w:rPr>
        <w:t>-</w:t>
      </w:r>
      <w:r w:rsidR="004B2261" w:rsidRPr="004B22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B2261" w:rsidRPr="00E674B0">
        <w:rPr>
          <w:rFonts w:ascii="Times New Roman" w:hAnsi="Times New Roman"/>
          <w:sz w:val="24"/>
          <w:szCs w:val="24"/>
          <w:lang w:val="sr-Cyrl-CS"/>
        </w:rPr>
        <w:t>ОП образац</w:t>
      </w:r>
      <w:r w:rsidR="004B226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4B2261" w:rsidRPr="00E674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B2261">
        <w:rPr>
          <w:rFonts w:ascii="Times New Roman" w:hAnsi="Times New Roman"/>
          <w:sz w:val="24"/>
          <w:szCs w:val="24"/>
          <w:lang w:val="sr-Cyrl-CS"/>
        </w:rPr>
        <w:t xml:space="preserve">као и </w:t>
      </w:r>
      <w:r w:rsidRPr="00E674B0">
        <w:rPr>
          <w:rFonts w:ascii="Times New Roman" w:hAnsi="Times New Roman"/>
          <w:sz w:val="24"/>
          <w:szCs w:val="24"/>
          <w:lang w:val="sr-Cyrl-CS"/>
        </w:rPr>
        <w:t xml:space="preserve">извод из регистра привредних субјеката, </w:t>
      </w:r>
      <w:r w:rsidR="009D2CEE" w:rsidRPr="00E674B0">
        <w:rPr>
          <w:rFonts w:ascii="Times New Roman" w:hAnsi="Times New Roman"/>
          <w:sz w:val="24"/>
          <w:szCs w:val="24"/>
          <w:lang w:val="sr-Cyrl-CS"/>
        </w:rPr>
        <w:t>који није старији од 6 месец</w:t>
      </w:r>
      <w:r w:rsidR="00A44E1D" w:rsidRPr="00E674B0">
        <w:rPr>
          <w:rFonts w:ascii="Times New Roman" w:hAnsi="Times New Roman"/>
          <w:sz w:val="24"/>
          <w:szCs w:val="24"/>
          <w:lang w:val="sr-Cyrl-CS"/>
        </w:rPr>
        <w:t>и</w:t>
      </w:r>
      <w:r w:rsidR="009D2CEE" w:rsidRPr="00E674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674B0">
        <w:rPr>
          <w:rFonts w:ascii="Times New Roman" w:hAnsi="Times New Roman"/>
          <w:sz w:val="24"/>
          <w:szCs w:val="24"/>
          <w:lang w:val="sr-Cyrl-CS"/>
        </w:rPr>
        <w:t>ако се као потенцијални ку</w:t>
      </w:r>
      <w:r w:rsidR="009D2CEE" w:rsidRPr="00E674B0">
        <w:rPr>
          <w:rFonts w:ascii="Times New Roman" w:hAnsi="Times New Roman"/>
          <w:sz w:val="24"/>
          <w:szCs w:val="24"/>
          <w:lang w:val="sr-Cyrl-CS"/>
        </w:rPr>
        <w:t xml:space="preserve">пац пријављује правно лице, </w:t>
      </w:r>
      <w:r w:rsidRPr="00E674B0">
        <w:rPr>
          <w:rFonts w:ascii="Times New Roman" w:hAnsi="Times New Roman"/>
          <w:sz w:val="24"/>
          <w:szCs w:val="24"/>
          <w:lang w:val="sr-Cyrl-CS"/>
        </w:rPr>
        <w:t>а за физичка лица фотокопија личне карте;</w:t>
      </w:r>
    </w:p>
    <w:p w:rsidR="001C2B59" w:rsidRPr="00E674B0" w:rsidRDefault="001C2B59" w:rsidP="00F37DAB">
      <w:pPr>
        <w:pStyle w:val="NoSpacing"/>
        <w:ind w:left="60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74B0">
        <w:rPr>
          <w:rFonts w:ascii="Times New Roman" w:hAnsi="Times New Roman"/>
          <w:sz w:val="24"/>
          <w:szCs w:val="24"/>
          <w:lang w:val="sr-Cyrl-CS"/>
        </w:rPr>
        <w:t>-овлашћење за заступање, односно предузимање конкретних радњи у поступку продаје (за пуномоћнике).</w:t>
      </w:r>
    </w:p>
    <w:p w:rsidR="001C2B59" w:rsidRPr="00E674B0" w:rsidRDefault="00F84806" w:rsidP="00F37DAB">
      <w:pPr>
        <w:pStyle w:val="NoSpacing"/>
        <w:ind w:left="60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74B0">
        <w:rPr>
          <w:rFonts w:ascii="Times New Roman" w:hAnsi="Times New Roman"/>
          <w:b/>
          <w:sz w:val="24"/>
          <w:szCs w:val="24"/>
          <w:lang w:val="sr-Cyrl-CS"/>
        </w:rPr>
        <w:t>.  Н</w:t>
      </w:r>
      <w:r w:rsidR="001C2B59" w:rsidRPr="00E674B0">
        <w:rPr>
          <w:rFonts w:ascii="Times New Roman" w:hAnsi="Times New Roman"/>
          <w:b/>
          <w:sz w:val="24"/>
          <w:szCs w:val="24"/>
          <w:lang w:val="sr-Cyrl-CS"/>
        </w:rPr>
        <w:t xml:space="preserve">еће </w:t>
      </w:r>
      <w:r w:rsidRPr="00E674B0">
        <w:rPr>
          <w:rFonts w:ascii="Times New Roman" w:hAnsi="Times New Roman"/>
          <w:b/>
          <w:sz w:val="24"/>
          <w:szCs w:val="24"/>
          <w:lang w:val="sr-Cyrl-CS"/>
        </w:rPr>
        <w:t xml:space="preserve">се </w:t>
      </w:r>
      <w:r w:rsidR="001C2B59" w:rsidRPr="00E674B0">
        <w:rPr>
          <w:rFonts w:ascii="Times New Roman" w:hAnsi="Times New Roman"/>
          <w:b/>
          <w:sz w:val="24"/>
          <w:szCs w:val="24"/>
          <w:lang w:val="sr-Cyrl-CS"/>
        </w:rPr>
        <w:t xml:space="preserve">разматрати понуде </w:t>
      </w:r>
      <w:r w:rsidR="001C2B59" w:rsidRPr="00E674B0">
        <w:rPr>
          <w:rFonts w:ascii="Times New Roman" w:hAnsi="Times New Roman"/>
          <w:sz w:val="24"/>
          <w:szCs w:val="24"/>
          <w:lang w:val="sr-Cyrl-CS"/>
        </w:rPr>
        <w:t xml:space="preserve">које не садрже јасно одређен износ на који понуда гласи, понуде које се позивају на неку другу понуду, понуде дате под условом, понуде које се позивају на </w:t>
      </w:r>
      <w:r w:rsidR="00832103" w:rsidRPr="00E674B0">
        <w:rPr>
          <w:rFonts w:ascii="Times New Roman" w:hAnsi="Times New Roman"/>
          <w:sz w:val="24"/>
          <w:szCs w:val="24"/>
          <w:lang w:val="sr-Cyrl-CS"/>
        </w:rPr>
        <w:t>услове који нису предвиђени у продајној документацији и огласу, као и понуде уз које није положен депозит у предвиђеном року.</w:t>
      </w:r>
    </w:p>
    <w:p w:rsidR="00832103" w:rsidRPr="00E674B0" w:rsidRDefault="00832103" w:rsidP="00F37DAB">
      <w:pPr>
        <w:pStyle w:val="NoSpacing"/>
        <w:ind w:left="60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674B0">
        <w:rPr>
          <w:rFonts w:ascii="Times New Roman" w:hAnsi="Times New Roman"/>
          <w:b/>
          <w:sz w:val="24"/>
          <w:szCs w:val="24"/>
          <w:lang w:val="sr-Cyrl-CS"/>
        </w:rPr>
        <w:t>. Јавно отва</w:t>
      </w:r>
      <w:r w:rsidR="00C950EB" w:rsidRPr="00E674B0">
        <w:rPr>
          <w:rFonts w:ascii="Times New Roman" w:hAnsi="Times New Roman"/>
          <w:b/>
          <w:sz w:val="24"/>
          <w:szCs w:val="24"/>
          <w:lang w:val="sr-Cyrl-CS"/>
        </w:rPr>
        <w:t xml:space="preserve">рање понуда одржаће се дана </w:t>
      </w:r>
      <w:r w:rsidR="008A022C" w:rsidRPr="008A022C">
        <w:rPr>
          <w:rFonts w:ascii="Times New Roman" w:hAnsi="Times New Roman"/>
          <w:b/>
          <w:sz w:val="24"/>
          <w:szCs w:val="24"/>
          <w:lang w:val="sr-Cyrl-CS"/>
        </w:rPr>
        <w:t>22.10.2015.</w:t>
      </w:r>
      <w:r w:rsidR="008A02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01B6B" w:rsidRPr="00E674B0">
        <w:rPr>
          <w:rFonts w:ascii="Times New Roman" w:hAnsi="Times New Roman"/>
          <w:b/>
          <w:sz w:val="24"/>
          <w:szCs w:val="24"/>
          <w:lang w:val="sr-Cyrl-CS"/>
        </w:rPr>
        <w:t xml:space="preserve">године, </w:t>
      </w:r>
      <w:r w:rsidRPr="00E674B0">
        <w:rPr>
          <w:rFonts w:ascii="Times New Roman" w:hAnsi="Times New Roman"/>
          <w:b/>
          <w:sz w:val="24"/>
          <w:szCs w:val="24"/>
          <w:lang w:val="sr-Cyrl-CS"/>
        </w:rPr>
        <w:t xml:space="preserve"> у 12 часова</w:t>
      </w:r>
      <w:r w:rsidR="00A44E1D" w:rsidRPr="00E674B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F84806" w:rsidRPr="00E674B0">
        <w:rPr>
          <w:rFonts w:ascii="Times New Roman" w:hAnsi="Times New Roman"/>
          <w:b/>
          <w:sz w:val="24"/>
          <w:szCs w:val="24"/>
          <w:lang w:val="sr-Cyrl-CS"/>
        </w:rPr>
        <w:t xml:space="preserve">( </w:t>
      </w:r>
      <w:r w:rsidR="00F84806" w:rsidRPr="00E674B0">
        <w:rPr>
          <w:rFonts w:ascii="Times New Roman" w:hAnsi="Times New Roman"/>
          <w:sz w:val="24"/>
          <w:szCs w:val="24"/>
          <w:lang w:val="sr-Cyrl-CS"/>
        </w:rPr>
        <w:t>15минута по истеку времена за прикупљање понуда)</w:t>
      </w:r>
      <w:r w:rsidR="00A15A34" w:rsidRPr="00E674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5A34" w:rsidRPr="00057939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на </w:t>
      </w:r>
      <w:r w:rsidR="00F37DAB" w:rsidRPr="00057939">
        <w:rPr>
          <w:rFonts w:ascii="Times New Roman" w:hAnsi="Times New Roman"/>
          <w:b/>
          <w:sz w:val="24"/>
          <w:szCs w:val="24"/>
          <w:u w:val="single"/>
          <w:lang w:val="sr-Cyrl-CS"/>
        </w:rPr>
        <w:t>адреси:</w:t>
      </w:r>
      <w:r w:rsidR="009C72DB" w:rsidRPr="00057939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9F71DB" w:rsidRPr="00057939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ГП СТАНДАРД </w:t>
      </w:r>
      <w:r w:rsidR="00966E9E" w:rsidRPr="00057939">
        <w:rPr>
          <w:rFonts w:ascii="Times New Roman" w:hAnsi="Times New Roman"/>
          <w:b/>
          <w:sz w:val="24"/>
          <w:szCs w:val="24"/>
          <w:u w:val="single"/>
          <w:lang w:val="sr-Cyrl-CS"/>
        </w:rPr>
        <w:t>АД</w:t>
      </w:r>
      <w:r w:rsidR="009F71DB" w:rsidRPr="00057939">
        <w:rPr>
          <w:b/>
          <w:u w:val="single"/>
          <w:lang w:val="sr-Cyrl-CS"/>
        </w:rPr>
        <w:t xml:space="preserve"> </w:t>
      </w:r>
      <w:r w:rsidR="00A3383B" w:rsidRPr="00057939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у стечају, </w:t>
      </w:r>
      <w:r w:rsidR="004C163C" w:rsidRPr="00057939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Београд, </w:t>
      </w:r>
      <w:r w:rsidR="004B2261" w:rsidRPr="00057939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Светог </w:t>
      </w:r>
      <w:r w:rsidR="004C163C" w:rsidRPr="00057939">
        <w:rPr>
          <w:rFonts w:ascii="Times New Roman" w:hAnsi="Times New Roman"/>
          <w:b/>
          <w:sz w:val="24"/>
          <w:szCs w:val="24"/>
          <w:u w:val="single"/>
          <w:lang w:val="sr-Cyrl-CS"/>
        </w:rPr>
        <w:t>Николе 43</w:t>
      </w:r>
      <w:r w:rsidR="00A15A34" w:rsidRPr="00E674B0">
        <w:rPr>
          <w:rFonts w:ascii="Times New Roman" w:hAnsi="Times New Roman"/>
          <w:sz w:val="24"/>
          <w:szCs w:val="24"/>
          <w:lang w:val="sr-Cyrl-CS"/>
        </w:rPr>
        <w:t xml:space="preserve">, у присуству комисије формиране од стране стечајног управника. </w:t>
      </w:r>
    </w:p>
    <w:p w:rsidR="00832103" w:rsidRPr="00E674B0" w:rsidRDefault="00832103" w:rsidP="00F37DAB">
      <w:pPr>
        <w:pStyle w:val="NoSpacing"/>
        <w:ind w:left="60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74B0">
        <w:rPr>
          <w:rFonts w:ascii="Times New Roman" w:hAnsi="Times New Roman"/>
          <w:b/>
          <w:sz w:val="24"/>
          <w:szCs w:val="24"/>
          <w:lang w:val="sr-Cyrl-CS"/>
        </w:rPr>
        <w:t>. Позивају се понуђачи, као и чланови одбора пов</w:t>
      </w:r>
      <w:r w:rsidR="000B5714" w:rsidRPr="00E674B0">
        <w:rPr>
          <w:rFonts w:ascii="Times New Roman" w:hAnsi="Times New Roman"/>
          <w:b/>
          <w:sz w:val="24"/>
          <w:szCs w:val="24"/>
          <w:lang w:val="sr-Cyrl-CS"/>
        </w:rPr>
        <w:t>е</w:t>
      </w:r>
      <w:r w:rsidRPr="00E674B0">
        <w:rPr>
          <w:rFonts w:ascii="Times New Roman" w:hAnsi="Times New Roman"/>
          <w:b/>
          <w:sz w:val="24"/>
          <w:szCs w:val="24"/>
          <w:lang w:val="sr-Cyrl-CS"/>
        </w:rPr>
        <w:t xml:space="preserve">рилаца </w:t>
      </w:r>
      <w:r w:rsidRPr="00E674B0">
        <w:rPr>
          <w:rFonts w:ascii="Times New Roman" w:hAnsi="Times New Roman"/>
          <w:sz w:val="24"/>
          <w:szCs w:val="24"/>
          <w:lang w:val="sr-Cyrl-CS"/>
        </w:rPr>
        <w:t>да присуствују отварању понуда.</w:t>
      </w:r>
      <w:r w:rsidR="00B47AD3" w:rsidRPr="00E674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674B0">
        <w:rPr>
          <w:rFonts w:ascii="Times New Roman" w:hAnsi="Times New Roman"/>
          <w:sz w:val="24"/>
          <w:szCs w:val="24"/>
          <w:lang w:val="sr-Cyrl-CS"/>
        </w:rPr>
        <w:t>Отварању понуда приступиће се и ако чланови одбора поверилаца или нек</w:t>
      </w:r>
      <w:r w:rsidR="000B5714" w:rsidRPr="00E674B0">
        <w:rPr>
          <w:rFonts w:ascii="Times New Roman" w:hAnsi="Times New Roman"/>
          <w:sz w:val="24"/>
          <w:szCs w:val="24"/>
          <w:lang w:val="sr-Cyrl-CS"/>
        </w:rPr>
        <w:t>о од понуђача не присуствује про</w:t>
      </w:r>
      <w:r w:rsidRPr="00E674B0">
        <w:rPr>
          <w:rFonts w:ascii="Times New Roman" w:hAnsi="Times New Roman"/>
          <w:sz w:val="24"/>
          <w:szCs w:val="24"/>
          <w:lang w:val="sr-Cyrl-CS"/>
        </w:rPr>
        <w:t>даји.</w:t>
      </w:r>
    </w:p>
    <w:p w:rsidR="000B5714" w:rsidRPr="00E674B0" w:rsidRDefault="000B5714" w:rsidP="000A090E">
      <w:pPr>
        <w:pStyle w:val="NoSpacing"/>
        <w:ind w:left="600"/>
        <w:rPr>
          <w:rFonts w:ascii="Times New Roman" w:hAnsi="Times New Roman"/>
          <w:sz w:val="24"/>
          <w:szCs w:val="24"/>
          <w:lang w:val="sr-Cyrl-CS"/>
        </w:rPr>
      </w:pPr>
      <w:r w:rsidRPr="00E674B0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Pr="00E674B0">
        <w:rPr>
          <w:rFonts w:ascii="Times New Roman" w:hAnsi="Times New Roman"/>
          <w:sz w:val="24"/>
          <w:szCs w:val="24"/>
          <w:lang w:val="sr-Cyrl-CS"/>
        </w:rPr>
        <w:t xml:space="preserve">Стечајни управник </w:t>
      </w:r>
      <w:r w:rsidR="00A15A34" w:rsidRPr="00E674B0">
        <w:rPr>
          <w:rFonts w:ascii="Times New Roman" w:hAnsi="Times New Roman"/>
          <w:sz w:val="24"/>
          <w:szCs w:val="24"/>
          <w:lang w:val="sr-Cyrl-CS"/>
        </w:rPr>
        <w:t>или лице које он</w:t>
      </w:r>
      <w:r w:rsidR="00B8106F" w:rsidRPr="00E674B0">
        <w:rPr>
          <w:rFonts w:ascii="Times New Roman" w:hAnsi="Times New Roman"/>
          <w:sz w:val="24"/>
          <w:szCs w:val="24"/>
          <w:lang w:val="sr-Cyrl-CS"/>
        </w:rPr>
        <w:t xml:space="preserve"> овласти </w:t>
      </w:r>
      <w:r w:rsidRPr="00E674B0">
        <w:rPr>
          <w:rFonts w:ascii="Times New Roman" w:hAnsi="Times New Roman"/>
          <w:sz w:val="24"/>
          <w:szCs w:val="24"/>
          <w:lang w:val="sr-Cyrl-CS"/>
        </w:rPr>
        <w:t>спроводи продају тако што:</w:t>
      </w:r>
    </w:p>
    <w:p w:rsidR="000B5714" w:rsidRPr="00E674B0" w:rsidRDefault="000B5714" w:rsidP="000A090E">
      <w:pPr>
        <w:pStyle w:val="NoSpacing"/>
        <w:ind w:left="600"/>
        <w:rPr>
          <w:rFonts w:ascii="Times New Roman" w:hAnsi="Times New Roman"/>
          <w:sz w:val="24"/>
          <w:szCs w:val="24"/>
          <w:lang w:val="sr-Cyrl-CS"/>
        </w:rPr>
      </w:pPr>
      <w:r w:rsidRPr="00E674B0">
        <w:rPr>
          <w:rFonts w:ascii="Times New Roman" w:hAnsi="Times New Roman"/>
          <w:sz w:val="24"/>
          <w:szCs w:val="24"/>
          <w:lang w:val="sr-Cyrl-CS"/>
        </w:rPr>
        <w:t>1.</w:t>
      </w:r>
      <w:r w:rsidR="00B47AD3" w:rsidRPr="00E674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674B0">
        <w:rPr>
          <w:rFonts w:ascii="Times New Roman" w:hAnsi="Times New Roman"/>
          <w:sz w:val="24"/>
          <w:szCs w:val="24"/>
          <w:lang w:val="sr-Cyrl-CS"/>
        </w:rPr>
        <w:t>чита правила у поступку јавног прикупљања понуда ,</w:t>
      </w:r>
    </w:p>
    <w:p w:rsidR="00B8106F" w:rsidRPr="00E674B0" w:rsidRDefault="00B8106F" w:rsidP="00F37DAB">
      <w:pPr>
        <w:pStyle w:val="NoSpacing"/>
        <w:ind w:left="60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74B0">
        <w:rPr>
          <w:rFonts w:ascii="Times New Roman" w:hAnsi="Times New Roman"/>
          <w:sz w:val="24"/>
          <w:szCs w:val="24"/>
          <w:lang w:val="sr-Cyrl-CS"/>
        </w:rPr>
        <w:t>2.</w:t>
      </w:r>
      <w:r w:rsidR="00B47AD3" w:rsidRPr="00E674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674B0">
        <w:rPr>
          <w:rFonts w:ascii="Times New Roman" w:hAnsi="Times New Roman"/>
          <w:sz w:val="24"/>
          <w:szCs w:val="24"/>
          <w:lang w:val="sr-Cyrl-CS"/>
        </w:rPr>
        <w:t>отвара писмене</w:t>
      </w:r>
      <w:r w:rsidR="000B5714" w:rsidRPr="00E674B0">
        <w:rPr>
          <w:rFonts w:ascii="Times New Roman" w:hAnsi="Times New Roman"/>
          <w:sz w:val="24"/>
          <w:szCs w:val="24"/>
          <w:lang w:val="sr-Cyrl-CS"/>
        </w:rPr>
        <w:t xml:space="preserve"> понуде</w:t>
      </w:r>
      <w:r w:rsidRPr="00E674B0">
        <w:rPr>
          <w:rFonts w:ascii="Times New Roman" w:hAnsi="Times New Roman"/>
          <w:sz w:val="24"/>
          <w:szCs w:val="24"/>
          <w:lang w:val="sr-Cyrl-CS"/>
        </w:rPr>
        <w:t>,</w:t>
      </w:r>
    </w:p>
    <w:p w:rsidR="000B5714" w:rsidRPr="00E674B0" w:rsidRDefault="00B8106F" w:rsidP="00F37DAB">
      <w:pPr>
        <w:pStyle w:val="NoSpacing"/>
        <w:ind w:left="60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74B0">
        <w:rPr>
          <w:rFonts w:ascii="Times New Roman" w:hAnsi="Times New Roman"/>
          <w:sz w:val="24"/>
          <w:szCs w:val="24"/>
          <w:lang w:val="sr-Cyrl-CS"/>
        </w:rPr>
        <w:t>3.</w:t>
      </w:r>
      <w:r w:rsidR="00B47AD3" w:rsidRPr="00E674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674B0">
        <w:rPr>
          <w:rFonts w:ascii="Times New Roman" w:hAnsi="Times New Roman"/>
          <w:sz w:val="24"/>
          <w:szCs w:val="24"/>
          <w:lang w:val="sr-Cyrl-CS"/>
        </w:rPr>
        <w:t xml:space="preserve">уписује у регистар понуда износ одређен у свакој понуди, имовину на коју се понуда односи, као и потврду о уплаћеном депозиту, </w:t>
      </w:r>
    </w:p>
    <w:p w:rsidR="000B5714" w:rsidRPr="00E674B0" w:rsidRDefault="00B8106F" w:rsidP="000A090E">
      <w:pPr>
        <w:pStyle w:val="NoSpacing"/>
        <w:ind w:left="600"/>
        <w:rPr>
          <w:rFonts w:ascii="Times New Roman" w:hAnsi="Times New Roman"/>
          <w:sz w:val="24"/>
          <w:szCs w:val="24"/>
          <w:lang w:val="sr-Cyrl-CS"/>
        </w:rPr>
      </w:pPr>
      <w:r w:rsidRPr="00E674B0">
        <w:rPr>
          <w:rFonts w:ascii="Times New Roman" w:hAnsi="Times New Roman"/>
          <w:sz w:val="24"/>
          <w:szCs w:val="24"/>
          <w:lang w:val="sr-Cyrl-CS"/>
        </w:rPr>
        <w:t>4</w:t>
      </w:r>
      <w:r w:rsidR="000B5714" w:rsidRPr="00E674B0">
        <w:rPr>
          <w:rFonts w:ascii="Times New Roman" w:hAnsi="Times New Roman"/>
          <w:sz w:val="24"/>
          <w:szCs w:val="24"/>
          <w:lang w:val="sr-Cyrl-CS"/>
        </w:rPr>
        <w:t>.</w:t>
      </w:r>
      <w:r w:rsidR="00B47AD3" w:rsidRPr="00E674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B5714" w:rsidRPr="00E674B0">
        <w:rPr>
          <w:rFonts w:ascii="Times New Roman" w:hAnsi="Times New Roman"/>
          <w:sz w:val="24"/>
          <w:szCs w:val="24"/>
          <w:lang w:val="sr-Cyrl-CS"/>
        </w:rPr>
        <w:t>одржава ред на</w:t>
      </w:r>
      <w:r w:rsidR="00570F1C" w:rsidRPr="00E674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674B0">
        <w:rPr>
          <w:rFonts w:ascii="Times New Roman" w:hAnsi="Times New Roman"/>
          <w:sz w:val="24"/>
          <w:szCs w:val="24"/>
          <w:lang w:val="sr-Cyrl-CS"/>
        </w:rPr>
        <w:t>јавном отварању</w:t>
      </w:r>
      <w:r w:rsidR="000B5714" w:rsidRPr="00E674B0">
        <w:rPr>
          <w:rFonts w:ascii="Times New Roman" w:hAnsi="Times New Roman"/>
          <w:sz w:val="24"/>
          <w:szCs w:val="24"/>
          <w:lang w:val="sr-Cyrl-CS"/>
        </w:rPr>
        <w:t xml:space="preserve"> понуда,</w:t>
      </w:r>
    </w:p>
    <w:p w:rsidR="001F171A" w:rsidRPr="00E674B0" w:rsidRDefault="001F171A" w:rsidP="000A090E">
      <w:pPr>
        <w:pStyle w:val="NoSpacing"/>
        <w:ind w:left="600"/>
        <w:rPr>
          <w:rFonts w:ascii="Times New Roman" w:hAnsi="Times New Roman"/>
          <w:sz w:val="24"/>
          <w:szCs w:val="24"/>
          <w:lang w:val="sr-Cyrl-CS"/>
        </w:rPr>
      </w:pPr>
      <w:r w:rsidRPr="00E674B0">
        <w:rPr>
          <w:rFonts w:ascii="Times New Roman" w:hAnsi="Times New Roman"/>
          <w:sz w:val="24"/>
          <w:szCs w:val="24"/>
          <w:lang w:val="sr-Cyrl-CS"/>
        </w:rPr>
        <w:t>5.</w:t>
      </w:r>
      <w:r w:rsidR="00B47AD3" w:rsidRPr="00E674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674B0">
        <w:rPr>
          <w:rFonts w:ascii="Times New Roman" w:hAnsi="Times New Roman"/>
          <w:sz w:val="24"/>
          <w:szCs w:val="24"/>
          <w:lang w:val="sr-Cyrl-CS"/>
        </w:rPr>
        <w:t xml:space="preserve">проглашава </w:t>
      </w:r>
      <w:r w:rsidR="00FC66AE" w:rsidRPr="00E674B0">
        <w:rPr>
          <w:rFonts w:ascii="Times New Roman" w:hAnsi="Times New Roman"/>
          <w:sz w:val="24"/>
          <w:szCs w:val="24"/>
          <w:lang w:val="sr-Cyrl-CS"/>
        </w:rPr>
        <w:t>најбољег понуђача за купца, уколико је највиша понуђена цена изнад 50% од процењене вредности предмета продаје,</w:t>
      </w:r>
    </w:p>
    <w:p w:rsidR="00B8106F" w:rsidRPr="00E674B0" w:rsidRDefault="00FC66AE" w:rsidP="00F37DAB">
      <w:pPr>
        <w:pStyle w:val="NoSpacing"/>
        <w:ind w:left="60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74B0">
        <w:rPr>
          <w:rFonts w:ascii="Times New Roman" w:hAnsi="Times New Roman"/>
          <w:sz w:val="24"/>
          <w:szCs w:val="24"/>
          <w:lang w:val="sr-Cyrl-CS"/>
        </w:rPr>
        <w:t>6</w:t>
      </w:r>
      <w:r w:rsidR="00B8106F" w:rsidRPr="00E674B0">
        <w:rPr>
          <w:rFonts w:ascii="Times New Roman" w:hAnsi="Times New Roman"/>
          <w:sz w:val="24"/>
          <w:szCs w:val="24"/>
          <w:lang w:val="sr-Cyrl-CS"/>
        </w:rPr>
        <w:t>.</w:t>
      </w:r>
      <w:r w:rsidR="00B47AD3" w:rsidRPr="00E674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8106F" w:rsidRPr="00E674B0">
        <w:rPr>
          <w:rFonts w:ascii="Times New Roman" w:hAnsi="Times New Roman"/>
          <w:sz w:val="24"/>
          <w:szCs w:val="24"/>
          <w:lang w:val="sr-Cyrl-CS"/>
        </w:rPr>
        <w:t>потписује записник.</w:t>
      </w:r>
    </w:p>
    <w:p w:rsidR="00784A8C" w:rsidRPr="00E674B0" w:rsidRDefault="00B8106F" w:rsidP="004E5723">
      <w:pPr>
        <w:pStyle w:val="NoSpacing"/>
        <w:ind w:left="60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74B0">
        <w:rPr>
          <w:rFonts w:ascii="Times New Roman" w:hAnsi="Times New Roman"/>
          <w:sz w:val="24"/>
          <w:szCs w:val="24"/>
          <w:lang w:val="sr-Cyrl-CS"/>
        </w:rPr>
        <w:t xml:space="preserve"> У складу са „</w:t>
      </w:r>
      <w:r w:rsidR="004E5723" w:rsidRPr="00E674B0">
        <w:rPr>
          <w:rFonts w:ascii="Times New Roman" w:hAnsi="Times New Roman"/>
          <w:sz w:val="24"/>
          <w:szCs w:val="24"/>
          <w:lang w:val="sr-Cyrl-CS"/>
        </w:rPr>
        <w:t xml:space="preserve"> Националним стандар</w:t>
      </w:r>
      <w:r w:rsidRPr="00E674B0">
        <w:rPr>
          <w:rFonts w:ascii="Times New Roman" w:hAnsi="Times New Roman"/>
          <w:sz w:val="24"/>
          <w:szCs w:val="24"/>
          <w:lang w:val="sr-Cyrl-CS"/>
        </w:rPr>
        <w:t xml:space="preserve">дом </w:t>
      </w:r>
      <w:r w:rsidR="004E5723" w:rsidRPr="00E674B0">
        <w:rPr>
          <w:rFonts w:ascii="Times New Roman" w:hAnsi="Times New Roman"/>
          <w:sz w:val="24"/>
          <w:szCs w:val="24"/>
          <w:lang w:val="sr-Cyrl-CS"/>
        </w:rPr>
        <w:t xml:space="preserve">о начину и поступку уновчења имовине стечајног дужника – </w:t>
      </w:r>
      <w:r w:rsidR="004C163C">
        <w:rPr>
          <w:rFonts w:ascii="Times New Roman" w:hAnsi="Times New Roman"/>
          <w:sz w:val="24"/>
          <w:szCs w:val="24"/>
          <w:lang w:val="sr-Cyrl-CS"/>
        </w:rPr>
        <w:t>„</w:t>
      </w:r>
      <w:r w:rsidR="004E5723" w:rsidRPr="00E674B0">
        <w:rPr>
          <w:rFonts w:ascii="Times New Roman" w:hAnsi="Times New Roman"/>
          <w:sz w:val="24"/>
          <w:szCs w:val="24"/>
          <w:lang w:val="sr-Cyrl-CS"/>
        </w:rPr>
        <w:t>Национ</w:t>
      </w:r>
      <w:r w:rsidR="00B47AD3" w:rsidRPr="00E674B0">
        <w:rPr>
          <w:rFonts w:ascii="Times New Roman" w:hAnsi="Times New Roman"/>
          <w:sz w:val="24"/>
          <w:szCs w:val="24"/>
          <w:lang w:val="sr-Cyrl-CS"/>
        </w:rPr>
        <w:t>а</w:t>
      </w:r>
      <w:r w:rsidR="004E5723" w:rsidRPr="00E674B0">
        <w:rPr>
          <w:rFonts w:ascii="Times New Roman" w:hAnsi="Times New Roman"/>
          <w:sz w:val="24"/>
          <w:szCs w:val="24"/>
          <w:lang w:val="sr-Cyrl-CS"/>
        </w:rPr>
        <w:t>лни стандард бр. 5“ стечајни управник је дужан да, ако највиша достављена понуда износи мање од 50%  процењене вредности, пре прихватања такве понуде</w:t>
      </w:r>
      <w:r w:rsidR="009D2CEE" w:rsidRPr="00E674B0">
        <w:rPr>
          <w:rFonts w:ascii="Times New Roman" w:hAnsi="Times New Roman"/>
          <w:sz w:val="24"/>
          <w:szCs w:val="24"/>
          <w:lang w:val="sr-Cyrl-CS"/>
        </w:rPr>
        <w:t>,</w:t>
      </w:r>
      <w:r w:rsidR="004E5723" w:rsidRPr="00E674B0">
        <w:rPr>
          <w:rFonts w:ascii="Times New Roman" w:hAnsi="Times New Roman"/>
          <w:sz w:val="24"/>
          <w:szCs w:val="24"/>
          <w:lang w:val="sr-Cyrl-CS"/>
        </w:rPr>
        <w:t xml:space="preserve"> затражи сагласност Одбора поверилаца.</w:t>
      </w:r>
    </w:p>
    <w:p w:rsidR="00F56759" w:rsidRPr="00E674B0" w:rsidRDefault="00F56759" w:rsidP="004E5723">
      <w:pPr>
        <w:pStyle w:val="NoSpacing"/>
        <w:ind w:left="60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74B0">
        <w:rPr>
          <w:rFonts w:ascii="Times New Roman" w:hAnsi="Times New Roman"/>
          <w:b/>
          <w:sz w:val="24"/>
          <w:szCs w:val="24"/>
          <w:lang w:val="sr-Cyrl-CS"/>
        </w:rPr>
        <w:t>.</w:t>
      </w:r>
      <w:r w:rsidRPr="00E674B0">
        <w:rPr>
          <w:rFonts w:ascii="Times New Roman" w:hAnsi="Times New Roman"/>
          <w:sz w:val="24"/>
          <w:szCs w:val="24"/>
          <w:lang w:val="sr-Cyrl-CS"/>
        </w:rPr>
        <w:t xml:space="preserve"> Купопродајни уговор се потписује у року од </w:t>
      </w:r>
      <w:r w:rsidR="00966E9E" w:rsidRPr="00966E9E">
        <w:rPr>
          <w:rFonts w:ascii="Times New Roman" w:hAnsi="Times New Roman"/>
          <w:b/>
          <w:sz w:val="24"/>
          <w:szCs w:val="24"/>
          <w:lang w:val="sr-Cyrl-CS"/>
        </w:rPr>
        <w:t>8</w:t>
      </w:r>
      <w:r w:rsidRPr="00E674B0">
        <w:rPr>
          <w:rFonts w:ascii="Times New Roman" w:hAnsi="Times New Roman"/>
          <w:b/>
          <w:sz w:val="24"/>
          <w:szCs w:val="24"/>
          <w:lang w:val="sr-Cyrl-CS"/>
        </w:rPr>
        <w:t xml:space="preserve"> дана </w:t>
      </w:r>
      <w:r w:rsidRPr="00E674B0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9C72DB">
        <w:rPr>
          <w:rFonts w:ascii="Times New Roman" w:hAnsi="Times New Roman"/>
          <w:sz w:val="24"/>
          <w:szCs w:val="24"/>
          <w:lang w:val="sr-Cyrl-CS"/>
        </w:rPr>
        <w:t>проглашења</w:t>
      </w:r>
      <w:r w:rsidR="004E5723" w:rsidRPr="00E674B0">
        <w:rPr>
          <w:rFonts w:ascii="Times New Roman" w:hAnsi="Times New Roman"/>
          <w:sz w:val="24"/>
          <w:szCs w:val="24"/>
          <w:lang w:val="sr-Cyrl-CS"/>
        </w:rPr>
        <w:t xml:space="preserve"> најповољнијег  понуђача</w:t>
      </w:r>
      <w:r w:rsidRPr="00E674B0">
        <w:rPr>
          <w:rFonts w:ascii="Times New Roman" w:hAnsi="Times New Roman"/>
          <w:sz w:val="24"/>
          <w:szCs w:val="24"/>
          <w:lang w:val="sr-Cyrl-CS"/>
        </w:rPr>
        <w:t>.</w:t>
      </w:r>
      <w:r w:rsidR="00B47AD3" w:rsidRPr="00E674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674B0">
        <w:rPr>
          <w:rFonts w:ascii="Times New Roman" w:hAnsi="Times New Roman"/>
          <w:sz w:val="24"/>
          <w:szCs w:val="24"/>
          <w:lang w:val="sr-Cyrl-CS"/>
        </w:rPr>
        <w:t>П</w:t>
      </w:r>
      <w:r w:rsidR="002E7F3B" w:rsidRPr="00E674B0">
        <w:rPr>
          <w:rFonts w:ascii="Times New Roman" w:hAnsi="Times New Roman"/>
          <w:sz w:val="24"/>
          <w:szCs w:val="24"/>
          <w:lang w:val="sr-Cyrl-CS"/>
        </w:rPr>
        <w:t>р</w:t>
      </w:r>
      <w:r w:rsidRPr="00E674B0">
        <w:rPr>
          <w:rFonts w:ascii="Times New Roman" w:hAnsi="Times New Roman"/>
          <w:sz w:val="24"/>
          <w:szCs w:val="24"/>
          <w:lang w:val="sr-Cyrl-CS"/>
        </w:rPr>
        <w:t>оглашени купац је дужан да уплати преостали износ купопродајне цене у</w:t>
      </w:r>
      <w:r w:rsidR="004E5723" w:rsidRPr="00E674B0">
        <w:rPr>
          <w:rFonts w:ascii="Times New Roman" w:hAnsi="Times New Roman"/>
          <w:sz w:val="24"/>
          <w:szCs w:val="24"/>
          <w:lang w:val="sr-Cyrl-CS"/>
        </w:rPr>
        <w:t xml:space="preserve"> складу са </w:t>
      </w:r>
      <w:r w:rsidRPr="00E674B0">
        <w:rPr>
          <w:rFonts w:ascii="Times New Roman" w:hAnsi="Times New Roman"/>
          <w:sz w:val="24"/>
          <w:szCs w:val="24"/>
          <w:lang w:val="sr-Cyrl-CS"/>
        </w:rPr>
        <w:t xml:space="preserve"> потписаним уговором</w:t>
      </w:r>
      <w:r w:rsidR="00966E9E">
        <w:rPr>
          <w:rFonts w:ascii="Times New Roman" w:hAnsi="Times New Roman"/>
          <w:sz w:val="24"/>
          <w:szCs w:val="24"/>
          <w:lang w:val="sr-Cyrl-CS"/>
        </w:rPr>
        <w:t xml:space="preserve"> и достављеном профактуром</w:t>
      </w:r>
      <w:r w:rsidRPr="00E674B0">
        <w:rPr>
          <w:rFonts w:ascii="Times New Roman" w:hAnsi="Times New Roman"/>
          <w:sz w:val="24"/>
          <w:szCs w:val="24"/>
          <w:lang w:val="sr-Cyrl-CS"/>
        </w:rPr>
        <w:t>.</w:t>
      </w:r>
    </w:p>
    <w:p w:rsidR="00F56759" w:rsidRPr="00E674B0" w:rsidRDefault="00F56759" w:rsidP="00F37DAB">
      <w:pPr>
        <w:pStyle w:val="NoSpacing"/>
        <w:ind w:left="60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674B0">
        <w:rPr>
          <w:rFonts w:ascii="Times New Roman" w:hAnsi="Times New Roman"/>
          <w:b/>
          <w:sz w:val="24"/>
          <w:szCs w:val="24"/>
          <w:lang w:val="sr-Cyrl-CS"/>
        </w:rPr>
        <w:t>.</w:t>
      </w:r>
      <w:r w:rsidRPr="00E674B0">
        <w:rPr>
          <w:rFonts w:ascii="Times New Roman" w:hAnsi="Times New Roman"/>
          <w:sz w:val="24"/>
          <w:szCs w:val="24"/>
          <w:lang w:val="sr-Cyrl-CS"/>
        </w:rPr>
        <w:t xml:space="preserve">Стечајни управник ће </w:t>
      </w:r>
      <w:r w:rsidR="000F57B6" w:rsidRPr="00E674B0">
        <w:rPr>
          <w:rFonts w:ascii="Times New Roman" w:hAnsi="Times New Roman"/>
          <w:sz w:val="24"/>
          <w:szCs w:val="24"/>
          <w:lang w:val="sr-Cyrl-CS"/>
        </w:rPr>
        <w:t xml:space="preserve">без одлагања </w:t>
      </w:r>
      <w:r w:rsidRPr="00E674B0">
        <w:rPr>
          <w:rFonts w:ascii="Times New Roman" w:hAnsi="Times New Roman"/>
          <w:sz w:val="24"/>
          <w:szCs w:val="24"/>
          <w:lang w:val="sr-Cyrl-CS"/>
        </w:rPr>
        <w:t xml:space="preserve">вратити </w:t>
      </w:r>
      <w:r w:rsidR="000F57B6" w:rsidRPr="00E674B0">
        <w:rPr>
          <w:rFonts w:ascii="Times New Roman" w:hAnsi="Times New Roman"/>
          <w:sz w:val="24"/>
          <w:szCs w:val="24"/>
          <w:lang w:val="sr-Cyrl-CS"/>
        </w:rPr>
        <w:t xml:space="preserve">положени </w:t>
      </w:r>
      <w:r w:rsidRPr="00E674B0">
        <w:rPr>
          <w:rFonts w:ascii="Times New Roman" w:hAnsi="Times New Roman"/>
          <w:sz w:val="24"/>
          <w:szCs w:val="24"/>
          <w:lang w:val="sr-Cyrl-CS"/>
        </w:rPr>
        <w:t>депозит</w:t>
      </w:r>
      <w:r w:rsidR="000F57B6" w:rsidRPr="00E674B0">
        <w:rPr>
          <w:rFonts w:ascii="Times New Roman" w:hAnsi="Times New Roman"/>
          <w:sz w:val="24"/>
          <w:szCs w:val="24"/>
          <w:lang w:val="sr-Cyrl-CS"/>
        </w:rPr>
        <w:t>/банкарску гаранцију</w:t>
      </w:r>
      <w:r w:rsidRPr="00E674B0">
        <w:rPr>
          <w:rFonts w:ascii="Times New Roman" w:hAnsi="Times New Roman"/>
          <w:sz w:val="24"/>
          <w:szCs w:val="24"/>
          <w:lang w:val="sr-Cyrl-CS"/>
        </w:rPr>
        <w:t xml:space="preserve"> сваком  понуђачу чија понуда не буде прихваћ</w:t>
      </w:r>
      <w:r w:rsidR="00192BC4" w:rsidRPr="00E674B0">
        <w:rPr>
          <w:rFonts w:ascii="Times New Roman" w:hAnsi="Times New Roman"/>
          <w:sz w:val="24"/>
          <w:szCs w:val="24"/>
          <w:lang w:val="sr-Cyrl-CS"/>
        </w:rPr>
        <w:t xml:space="preserve">ена , у року од 3 </w:t>
      </w:r>
      <w:r w:rsidR="00901C06" w:rsidRPr="00E674B0">
        <w:rPr>
          <w:rFonts w:ascii="Times New Roman" w:hAnsi="Times New Roman"/>
          <w:sz w:val="24"/>
          <w:szCs w:val="24"/>
          <w:lang w:val="sr-Cyrl-CS"/>
        </w:rPr>
        <w:t xml:space="preserve">радна </w:t>
      </w:r>
      <w:r w:rsidR="00192BC4" w:rsidRPr="00E674B0">
        <w:rPr>
          <w:rFonts w:ascii="Times New Roman" w:hAnsi="Times New Roman"/>
          <w:sz w:val="24"/>
          <w:szCs w:val="24"/>
          <w:lang w:val="sr-Cyrl-CS"/>
        </w:rPr>
        <w:t>дана од дана о</w:t>
      </w:r>
      <w:r w:rsidRPr="00E674B0">
        <w:rPr>
          <w:rFonts w:ascii="Times New Roman" w:hAnsi="Times New Roman"/>
          <w:sz w:val="24"/>
          <w:szCs w:val="24"/>
          <w:lang w:val="sr-Cyrl-CS"/>
        </w:rPr>
        <w:t>др</w:t>
      </w:r>
      <w:r w:rsidR="000F57B6" w:rsidRPr="00E674B0">
        <w:rPr>
          <w:rFonts w:ascii="Times New Roman" w:hAnsi="Times New Roman"/>
          <w:sz w:val="24"/>
          <w:szCs w:val="24"/>
          <w:lang w:val="sr-Cyrl-CS"/>
        </w:rPr>
        <w:t xml:space="preserve">жавања јавног </w:t>
      </w:r>
      <w:r w:rsidR="00966E9E">
        <w:rPr>
          <w:rFonts w:ascii="Times New Roman" w:hAnsi="Times New Roman"/>
          <w:sz w:val="24"/>
          <w:szCs w:val="24"/>
          <w:lang w:val="sr-Cyrl-CS"/>
        </w:rPr>
        <w:t>прикупљања</w:t>
      </w:r>
      <w:r w:rsidR="000F57B6" w:rsidRPr="00E674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2BC4" w:rsidRPr="00E674B0">
        <w:rPr>
          <w:rFonts w:ascii="Times New Roman" w:hAnsi="Times New Roman"/>
          <w:sz w:val="24"/>
          <w:szCs w:val="24"/>
          <w:lang w:val="sr-Cyrl-CS"/>
        </w:rPr>
        <w:t xml:space="preserve"> понуда</w:t>
      </w:r>
      <w:r w:rsidR="00901C06" w:rsidRPr="00E674B0">
        <w:rPr>
          <w:rFonts w:ascii="Times New Roman" w:hAnsi="Times New Roman"/>
          <w:sz w:val="24"/>
          <w:szCs w:val="24"/>
          <w:lang w:val="sr-Cyrl-CS"/>
        </w:rPr>
        <w:t>.</w:t>
      </w:r>
      <w:r w:rsidR="00966E9E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192BC4" w:rsidRPr="00E674B0" w:rsidRDefault="00192BC4" w:rsidP="000A090E">
      <w:pPr>
        <w:pStyle w:val="NoSpacing"/>
        <w:ind w:left="600"/>
        <w:rPr>
          <w:rFonts w:ascii="Times New Roman" w:hAnsi="Times New Roman"/>
          <w:sz w:val="24"/>
          <w:szCs w:val="24"/>
          <w:lang w:val="sr-Cyrl-CS"/>
        </w:rPr>
      </w:pPr>
      <w:r w:rsidRPr="00E674B0">
        <w:rPr>
          <w:rFonts w:ascii="Times New Roman" w:hAnsi="Times New Roman"/>
          <w:b/>
          <w:sz w:val="24"/>
          <w:szCs w:val="24"/>
          <w:lang w:val="sr-Cyrl-CS"/>
        </w:rPr>
        <w:t>.</w:t>
      </w:r>
      <w:r w:rsidRPr="00E674B0">
        <w:rPr>
          <w:rFonts w:ascii="Times New Roman" w:hAnsi="Times New Roman"/>
          <w:sz w:val="24"/>
          <w:szCs w:val="24"/>
          <w:lang w:val="sr-Cyrl-CS"/>
        </w:rPr>
        <w:t xml:space="preserve"> Понуђач губи право на повраћај депозита уколико:</w:t>
      </w:r>
    </w:p>
    <w:p w:rsidR="00192BC4" w:rsidRPr="00E674B0" w:rsidRDefault="00192BC4" w:rsidP="000A090E">
      <w:pPr>
        <w:pStyle w:val="NoSpacing"/>
        <w:ind w:left="600"/>
        <w:rPr>
          <w:rFonts w:ascii="Times New Roman" w:hAnsi="Times New Roman"/>
          <w:sz w:val="24"/>
          <w:szCs w:val="24"/>
          <w:lang w:val="sr-Cyrl-CS"/>
        </w:rPr>
      </w:pPr>
      <w:r w:rsidRPr="00E674B0">
        <w:rPr>
          <w:rFonts w:ascii="Times New Roman" w:hAnsi="Times New Roman"/>
          <w:b/>
          <w:sz w:val="24"/>
          <w:szCs w:val="24"/>
          <w:lang w:val="sr-Cyrl-CS"/>
        </w:rPr>
        <w:t>-</w:t>
      </w:r>
      <w:r w:rsidRPr="00E674B0">
        <w:rPr>
          <w:rFonts w:ascii="Times New Roman" w:hAnsi="Times New Roman"/>
          <w:sz w:val="24"/>
          <w:szCs w:val="24"/>
          <w:lang w:val="sr-Cyrl-CS"/>
        </w:rPr>
        <w:t>не поднесе понуду или поднесе понуду која не садржи обавезне елементе;</w:t>
      </w:r>
    </w:p>
    <w:p w:rsidR="00192BC4" w:rsidRPr="00E674B0" w:rsidRDefault="00192BC4" w:rsidP="00C051F7">
      <w:pPr>
        <w:pStyle w:val="NoSpacing"/>
        <w:ind w:left="600"/>
        <w:rPr>
          <w:rFonts w:ascii="Times New Roman" w:hAnsi="Times New Roman"/>
          <w:sz w:val="24"/>
          <w:szCs w:val="24"/>
          <w:lang w:val="sr-Cyrl-CS"/>
        </w:rPr>
      </w:pPr>
      <w:r w:rsidRPr="00E674B0">
        <w:rPr>
          <w:rFonts w:ascii="Times New Roman" w:hAnsi="Times New Roman"/>
          <w:b/>
          <w:sz w:val="24"/>
          <w:szCs w:val="24"/>
          <w:lang w:val="sr-Cyrl-CS"/>
        </w:rPr>
        <w:t>-</w:t>
      </w:r>
      <w:r w:rsidR="00C051F7" w:rsidRPr="00E674B0">
        <w:rPr>
          <w:rFonts w:ascii="Times New Roman" w:hAnsi="Times New Roman"/>
          <w:sz w:val="24"/>
          <w:szCs w:val="24"/>
          <w:lang w:val="sr-Cyrl-CS"/>
        </w:rPr>
        <w:t xml:space="preserve"> буде проглашен за купца, а </w:t>
      </w:r>
      <w:r w:rsidRPr="00E674B0">
        <w:rPr>
          <w:rFonts w:ascii="Times New Roman" w:hAnsi="Times New Roman"/>
          <w:sz w:val="24"/>
          <w:szCs w:val="24"/>
          <w:lang w:val="sr-Cyrl-CS"/>
        </w:rPr>
        <w:t>не потпише купопродајни уговор, или не уплати купопродајну цену у предвиђеном року и на прописан начин.</w:t>
      </w:r>
    </w:p>
    <w:p w:rsidR="00D10393" w:rsidRPr="00E674B0" w:rsidRDefault="005C4FEA" w:rsidP="00D10393">
      <w:pPr>
        <w:pStyle w:val="NoSpacing"/>
        <w:ind w:left="60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74B0">
        <w:rPr>
          <w:rFonts w:ascii="Times New Roman" w:hAnsi="Times New Roman"/>
          <w:b/>
          <w:sz w:val="24"/>
          <w:szCs w:val="24"/>
          <w:lang w:val="sr-Cyrl-CS"/>
        </w:rPr>
        <w:t>.</w:t>
      </w:r>
      <w:r w:rsidRPr="00E674B0">
        <w:rPr>
          <w:rFonts w:ascii="Times New Roman" w:hAnsi="Times New Roman"/>
          <w:sz w:val="24"/>
          <w:szCs w:val="24"/>
          <w:lang w:val="sr-Cyrl-CS"/>
        </w:rPr>
        <w:t xml:space="preserve"> Стечајни управник ће у року од </w:t>
      </w:r>
      <w:r w:rsidRPr="009C72DB">
        <w:rPr>
          <w:rFonts w:ascii="Times New Roman" w:hAnsi="Times New Roman"/>
          <w:sz w:val="24"/>
          <w:szCs w:val="24"/>
          <w:lang w:val="sr-Cyrl-CS"/>
        </w:rPr>
        <w:t>15 дана од дана отварања понуда</w:t>
      </w:r>
      <w:r w:rsidRPr="00E674B0">
        <w:rPr>
          <w:rFonts w:ascii="Times New Roman" w:hAnsi="Times New Roman"/>
          <w:sz w:val="24"/>
          <w:szCs w:val="24"/>
          <w:lang w:val="sr-Cyrl-CS"/>
        </w:rPr>
        <w:t>, свим понуђачима доставити обавештење о проглашеном најуспешнијем пону</w:t>
      </w:r>
      <w:r w:rsidR="00D10393" w:rsidRPr="00E674B0">
        <w:rPr>
          <w:rFonts w:ascii="Times New Roman" w:hAnsi="Times New Roman"/>
          <w:sz w:val="24"/>
          <w:szCs w:val="24"/>
          <w:lang w:val="sr-Cyrl-CS"/>
        </w:rPr>
        <w:t>ђачу и висини прихваћане понуде.</w:t>
      </w:r>
    </w:p>
    <w:p w:rsidR="00A739B7" w:rsidRPr="00E674B0" w:rsidRDefault="005C4FEA" w:rsidP="00D14D3D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74B0">
        <w:rPr>
          <w:rFonts w:ascii="Times New Roman" w:hAnsi="Times New Roman"/>
          <w:sz w:val="24"/>
          <w:szCs w:val="24"/>
          <w:lang w:val="sr-Cyrl-CS"/>
        </w:rPr>
        <w:lastRenderedPageBreak/>
        <w:t xml:space="preserve">         .  </w:t>
      </w:r>
      <w:r w:rsidR="000F57B6" w:rsidRPr="00E674B0">
        <w:rPr>
          <w:rFonts w:ascii="Times New Roman" w:hAnsi="Times New Roman"/>
          <w:sz w:val="24"/>
          <w:szCs w:val="24"/>
          <w:lang w:val="sr-Cyrl-CS"/>
        </w:rPr>
        <w:t>Им</w:t>
      </w:r>
      <w:r w:rsidR="007F1F30" w:rsidRPr="00E674B0">
        <w:rPr>
          <w:rFonts w:ascii="Times New Roman" w:hAnsi="Times New Roman"/>
          <w:sz w:val="24"/>
          <w:szCs w:val="24"/>
          <w:lang w:val="sr-Cyrl-CS"/>
        </w:rPr>
        <w:t>овина се купује у виђеном стању без пружања гаранције и  с</w:t>
      </w:r>
      <w:r w:rsidR="000F57B6" w:rsidRPr="00E674B0">
        <w:rPr>
          <w:rFonts w:ascii="Times New Roman" w:hAnsi="Times New Roman"/>
          <w:sz w:val="24"/>
          <w:szCs w:val="24"/>
          <w:lang w:val="sr-Cyrl-CS"/>
        </w:rPr>
        <w:t>течајни упр</w:t>
      </w:r>
      <w:r w:rsidR="00D10393" w:rsidRPr="00E674B0">
        <w:rPr>
          <w:rFonts w:ascii="Times New Roman" w:hAnsi="Times New Roman"/>
          <w:sz w:val="24"/>
          <w:szCs w:val="24"/>
          <w:lang w:val="sr-Cyrl-CS"/>
        </w:rPr>
        <w:t>авник не</w:t>
      </w:r>
      <w:r w:rsidR="00B47AD3" w:rsidRPr="00E674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F1F30" w:rsidRPr="00E674B0">
        <w:rPr>
          <w:rFonts w:ascii="Times New Roman" w:hAnsi="Times New Roman"/>
          <w:sz w:val="24"/>
          <w:szCs w:val="24"/>
          <w:lang w:val="sr-Cyrl-CS"/>
        </w:rPr>
        <w:t>одговара за нед</w:t>
      </w:r>
      <w:r w:rsidRPr="00E674B0">
        <w:rPr>
          <w:rFonts w:ascii="Times New Roman" w:hAnsi="Times New Roman"/>
          <w:sz w:val="24"/>
          <w:szCs w:val="24"/>
          <w:lang w:val="sr-Cyrl-CS"/>
        </w:rPr>
        <w:t>остатке које купци утврде по извршеној продаји.</w:t>
      </w:r>
      <w:r w:rsidR="009D537D" w:rsidRPr="00E674B0">
        <w:rPr>
          <w:rFonts w:ascii="Times New Roman" w:hAnsi="Times New Roman"/>
          <w:sz w:val="24"/>
          <w:szCs w:val="24"/>
          <w:lang w:val="sr-Cyrl-CS"/>
        </w:rPr>
        <w:t xml:space="preserve"> Имовина  с</w:t>
      </w:r>
      <w:r w:rsidR="007E5311" w:rsidRPr="00E674B0">
        <w:rPr>
          <w:rFonts w:ascii="Times New Roman" w:hAnsi="Times New Roman"/>
          <w:sz w:val="24"/>
          <w:szCs w:val="24"/>
          <w:lang w:val="sr-Cyrl-CS"/>
        </w:rPr>
        <w:t xml:space="preserve">е може разгледати </w:t>
      </w:r>
      <w:r w:rsidR="009D537D" w:rsidRPr="00E674B0">
        <w:rPr>
          <w:rFonts w:ascii="Times New Roman" w:hAnsi="Times New Roman"/>
          <w:sz w:val="24"/>
          <w:szCs w:val="24"/>
          <w:lang w:val="sr-Cyrl-CS"/>
        </w:rPr>
        <w:t xml:space="preserve">најкасније у року од </w:t>
      </w:r>
      <w:r w:rsidR="009D537D" w:rsidRPr="00E674B0">
        <w:rPr>
          <w:rFonts w:ascii="Times New Roman" w:hAnsi="Times New Roman"/>
          <w:b/>
          <w:sz w:val="24"/>
          <w:szCs w:val="24"/>
          <w:lang w:val="sr-Cyrl-CS"/>
        </w:rPr>
        <w:t>5 дана пре заказане продаје</w:t>
      </w:r>
      <w:r w:rsidR="009D537D" w:rsidRPr="00E674B0">
        <w:rPr>
          <w:rFonts w:ascii="Times New Roman" w:hAnsi="Times New Roman"/>
          <w:sz w:val="24"/>
          <w:szCs w:val="24"/>
          <w:lang w:val="sr-Cyrl-CS"/>
        </w:rPr>
        <w:t>, уз претходну најаву стечајном управнику.</w:t>
      </w:r>
    </w:p>
    <w:p w:rsidR="007A3793" w:rsidRDefault="007A3793" w:rsidP="00C051F7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051F7" w:rsidRDefault="007A3793" w:rsidP="00C051F7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достављати у нето износу.</w:t>
      </w:r>
    </w:p>
    <w:p w:rsidR="007A3793" w:rsidRPr="00E674B0" w:rsidRDefault="007A3793" w:rsidP="00C051F7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92BC4" w:rsidRDefault="00EB4F0F" w:rsidP="00C051F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674B0">
        <w:rPr>
          <w:rFonts w:ascii="Times New Roman" w:hAnsi="Times New Roman"/>
          <w:sz w:val="24"/>
          <w:szCs w:val="24"/>
          <w:lang w:val="sr-Cyrl-CS"/>
        </w:rPr>
        <w:t>Порези и трошкови</w:t>
      </w:r>
      <w:r w:rsidR="00192BC4" w:rsidRPr="00E674B0">
        <w:rPr>
          <w:rFonts w:ascii="Times New Roman" w:hAnsi="Times New Roman"/>
          <w:sz w:val="24"/>
          <w:szCs w:val="24"/>
          <w:lang w:val="sr-Cyrl-CS"/>
        </w:rPr>
        <w:t xml:space="preserve"> који произлазе из закљученог купопродајног уговора </w:t>
      </w:r>
      <w:r w:rsidRPr="00E674B0">
        <w:rPr>
          <w:rFonts w:ascii="Times New Roman" w:hAnsi="Times New Roman"/>
          <w:sz w:val="24"/>
          <w:szCs w:val="24"/>
          <w:lang w:val="sr-Cyrl-CS"/>
        </w:rPr>
        <w:t>се додају на постигнуту  цену  и падају на терет купца</w:t>
      </w:r>
      <w:r w:rsidR="00192BC4" w:rsidRPr="00E674B0">
        <w:rPr>
          <w:rFonts w:ascii="Times New Roman" w:hAnsi="Times New Roman"/>
          <w:sz w:val="24"/>
          <w:szCs w:val="24"/>
          <w:lang w:val="sr-Cyrl-CS"/>
        </w:rPr>
        <w:t>.</w:t>
      </w:r>
    </w:p>
    <w:p w:rsidR="007A3793" w:rsidRPr="007A3793" w:rsidRDefault="007A3793" w:rsidP="00C051F7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051F7" w:rsidRPr="00E674B0" w:rsidRDefault="00C051F7" w:rsidP="00C051F7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318AB" w:rsidRPr="00C124D4" w:rsidRDefault="002318AB" w:rsidP="00C051F7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74B0">
        <w:rPr>
          <w:rFonts w:ascii="Times New Roman" w:hAnsi="Times New Roman"/>
          <w:sz w:val="24"/>
          <w:szCs w:val="24"/>
          <w:lang w:val="sr-Cyrl-CS"/>
        </w:rPr>
        <w:t>Овлашћено лице: Стечајни управник  Горда</w:t>
      </w:r>
      <w:r w:rsidR="00B11B4D" w:rsidRPr="00E674B0">
        <w:rPr>
          <w:rFonts w:ascii="Times New Roman" w:hAnsi="Times New Roman"/>
          <w:sz w:val="24"/>
          <w:szCs w:val="24"/>
          <w:lang w:val="sr-Cyrl-CS"/>
        </w:rPr>
        <w:t>на Драшкови</w:t>
      </w:r>
      <w:r w:rsidR="00F37DAB" w:rsidRPr="00E674B0">
        <w:rPr>
          <w:rFonts w:ascii="Times New Roman" w:hAnsi="Times New Roman"/>
          <w:sz w:val="24"/>
          <w:szCs w:val="24"/>
          <w:lang w:val="sr-Cyrl-CS"/>
        </w:rPr>
        <w:t>ћ, контакт телефон:</w:t>
      </w:r>
      <w:r w:rsidR="00966E9E" w:rsidRPr="00966E9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66E9E" w:rsidRPr="00E674B0">
        <w:rPr>
          <w:rFonts w:ascii="Times New Roman" w:hAnsi="Times New Roman"/>
          <w:sz w:val="24"/>
          <w:szCs w:val="24"/>
          <w:lang w:val="sr-Cyrl-CS"/>
        </w:rPr>
        <w:t>011/ 33-41-533</w:t>
      </w:r>
      <w:r w:rsidR="00966E9E">
        <w:rPr>
          <w:rFonts w:ascii="Times New Roman" w:hAnsi="Times New Roman"/>
          <w:sz w:val="24"/>
          <w:szCs w:val="24"/>
          <w:lang w:val="sr-Cyrl-CS"/>
        </w:rPr>
        <w:t>;</w:t>
      </w:r>
      <w:r w:rsidR="00F37DAB" w:rsidRPr="00E674B0">
        <w:rPr>
          <w:rFonts w:ascii="Times New Roman" w:hAnsi="Times New Roman"/>
          <w:sz w:val="24"/>
          <w:szCs w:val="24"/>
          <w:lang w:val="sr-Cyrl-CS"/>
        </w:rPr>
        <w:t xml:space="preserve"> 011/33-40-248 </w:t>
      </w:r>
      <w:r w:rsidR="007555D4" w:rsidRPr="00E674B0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="00B11B4D" w:rsidRPr="00E674B0">
        <w:rPr>
          <w:rFonts w:ascii="Times New Roman" w:hAnsi="Times New Roman"/>
          <w:sz w:val="24"/>
          <w:szCs w:val="24"/>
          <w:lang w:val="sr-Cyrl-CS"/>
        </w:rPr>
        <w:t>0</w:t>
      </w:r>
      <w:r w:rsidRPr="00E674B0">
        <w:rPr>
          <w:rFonts w:ascii="Times New Roman" w:hAnsi="Times New Roman"/>
          <w:sz w:val="24"/>
          <w:szCs w:val="24"/>
          <w:lang w:val="sr-Cyrl-CS"/>
        </w:rPr>
        <w:t>63/156-56-87.</w:t>
      </w:r>
      <w:r w:rsidR="00D14D3D" w:rsidRPr="00C124D4">
        <w:rPr>
          <w:rFonts w:ascii="Times New Roman" w:hAnsi="Times New Roman"/>
          <w:sz w:val="24"/>
          <w:szCs w:val="24"/>
          <w:lang w:val="sr-Cyrl-CS"/>
        </w:rPr>
        <w:t xml:space="preserve"> </w:t>
      </w:r>
      <w:bookmarkStart w:id="0" w:name="_GoBack"/>
      <w:bookmarkEnd w:id="0"/>
    </w:p>
    <w:sectPr w:rsidR="002318AB" w:rsidRPr="00C124D4" w:rsidSect="0007721D">
      <w:footerReference w:type="default" r:id="rId8"/>
      <w:pgSz w:w="12240" w:h="15840"/>
      <w:pgMar w:top="1191" w:right="1021" w:bottom="851" w:left="102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356" w:rsidRDefault="00656356" w:rsidP="00B40A54">
      <w:r>
        <w:separator/>
      </w:r>
    </w:p>
  </w:endnote>
  <w:endnote w:type="continuationSeparator" w:id="0">
    <w:p w:rsidR="00656356" w:rsidRDefault="00656356" w:rsidP="00B40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672952"/>
      <w:docPartObj>
        <w:docPartGallery w:val="Page Numbers (Bottom of Page)"/>
        <w:docPartUnique/>
      </w:docPartObj>
    </w:sdtPr>
    <w:sdtContent>
      <w:p w:rsidR="00DD77B7" w:rsidRDefault="00D352D0">
        <w:pPr>
          <w:pStyle w:val="Footer"/>
          <w:jc w:val="center"/>
        </w:pPr>
        <w:fldSimple w:instr=" PAGE   \* MERGEFORMAT ">
          <w:r w:rsidR="007A3793">
            <w:rPr>
              <w:noProof/>
            </w:rPr>
            <w:t>7</w:t>
          </w:r>
        </w:fldSimple>
      </w:p>
    </w:sdtContent>
  </w:sdt>
  <w:p w:rsidR="00DD77B7" w:rsidRDefault="00DD77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356" w:rsidRDefault="00656356" w:rsidP="00B40A54">
      <w:r>
        <w:separator/>
      </w:r>
    </w:p>
  </w:footnote>
  <w:footnote w:type="continuationSeparator" w:id="0">
    <w:p w:rsidR="00656356" w:rsidRDefault="00656356" w:rsidP="00B40A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68E6"/>
    <w:multiLevelType w:val="hybridMultilevel"/>
    <w:tmpl w:val="6908D068"/>
    <w:lvl w:ilvl="0" w:tplc="607E5F1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320" w:hanging="360"/>
      </w:pPr>
    </w:lvl>
    <w:lvl w:ilvl="2" w:tplc="281A001B" w:tentative="1">
      <w:start w:val="1"/>
      <w:numFmt w:val="lowerRoman"/>
      <w:lvlText w:val="%3."/>
      <w:lvlJc w:val="right"/>
      <w:pPr>
        <w:ind w:left="2040" w:hanging="180"/>
      </w:pPr>
    </w:lvl>
    <w:lvl w:ilvl="3" w:tplc="281A000F" w:tentative="1">
      <w:start w:val="1"/>
      <w:numFmt w:val="decimal"/>
      <w:lvlText w:val="%4."/>
      <w:lvlJc w:val="left"/>
      <w:pPr>
        <w:ind w:left="2760" w:hanging="360"/>
      </w:pPr>
    </w:lvl>
    <w:lvl w:ilvl="4" w:tplc="281A0019" w:tentative="1">
      <w:start w:val="1"/>
      <w:numFmt w:val="lowerLetter"/>
      <w:lvlText w:val="%5."/>
      <w:lvlJc w:val="left"/>
      <w:pPr>
        <w:ind w:left="3480" w:hanging="360"/>
      </w:pPr>
    </w:lvl>
    <w:lvl w:ilvl="5" w:tplc="281A001B" w:tentative="1">
      <w:start w:val="1"/>
      <w:numFmt w:val="lowerRoman"/>
      <w:lvlText w:val="%6."/>
      <w:lvlJc w:val="right"/>
      <w:pPr>
        <w:ind w:left="4200" w:hanging="180"/>
      </w:pPr>
    </w:lvl>
    <w:lvl w:ilvl="6" w:tplc="281A000F" w:tentative="1">
      <w:start w:val="1"/>
      <w:numFmt w:val="decimal"/>
      <w:lvlText w:val="%7."/>
      <w:lvlJc w:val="left"/>
      <w:pPr>
        <w:ind w:left="4920" w:hanging="360"/>
      </w:pPr>
    </w:lvl>
    <w:lvl w:ilvl="7" w:tplc="281A0019" w:tentative="1">
      <w:start w:val="1"/>
      <w:numFmt w:val="lowerLetter"/>
      <w:lvlText w:val="%8."/>
      <w:lvlJc w:val="left"/>
      <w:pPr>
        <w:ind w:left="5640" w:hanging="360"/>
      </w:pPr>
    </w:lvl>
    <w:lvl w:ilvl="8" w:tplc="28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F781819"/>
    <w:multiLevelType w:val="hybridMultilevel"/>
    <w:tmpl w:val="29EEFE2A"/>
    <w:lvl w:ilvl="0" w:tplc="FD9847C8">
      <w:start w:val="1"/>
      <w:numFmt w:val="bullet"/>
      <w:lvlText w:val="-"/>
      <w:lvlJc w:val="left"/>
      <w:pPr>
        <w:ind w:left="15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FF01B69"/>
    <w:multiLevelType w:val="multilevel"/>
    <w:tmpl w:val="A5C89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A2B62"/>
    <w:multiLevelType w:val="hybridMultilevel"/>
    <w:tmpl w:val="FDE49840"/>
    <w:lvl w:ilvl="0" w:tplc="F258B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940E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1C06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1AC7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98E8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C0F8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3429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00C4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0467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5403FF"/>
    <w:multiLevelType w:val="hybridMultilevel"/>
    <w:tmpl w:val="2B06F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AA0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03FCA"/>
    <w:multiLevelType w:val="hybridMultilevel"/>
    <w:tmpl w:val="073E51A2"/>
    <w:lvl w:ilvl="0" w:tplc="F1C003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14263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AD47014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9D8F0A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CCE336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69A3F14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9361AF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A9CEBC8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7BC6B2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699259E"/>
    <w:multiLevelType w:val="multilevel"/>
    <w:tmpl w:val="8BC46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551636"/>
    <w:multiLevelType w:val="hybridMultilevel"/>
    <w:tmpl w:val="370C4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539AB"/>
    <w:multiLevelType w:val="hybridMultilevel"/>
    <w:tmpl w:val="4D40E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750746"/>
    <w:multiLevelType w:val="multilevel"/>
    <w:tmpl w:val="A3F8C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2B08AE"/>
    <w:multiLevelType w:val="hybridMultilevel"/>
    <w:tmpl w:val="128CF9F4"/>
    <w:lvl w:ilvl="0" w:tplc="359E614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680" w:hanging="360"/>
      </w:pPr>
    </w:lvl>
    <w:lvl w:ilvl="2" w:tplc="281A001B" w:tentative="1">
      <w:start w:val="1"/>
      <w:numFmt w:val="lowerRoman"/>
      <w:lvlText w:val="%3."/>
      <w:lvlJc w:val="right"/>
      <w:pPr>
        <w:ind w:left="2400" w:hanging="180"/>
      </w:pPr>
    </w:lvl>
    <w:lvl w:ilvl="3" w:tplc="281A000F" w:tentative="1">
      <w:start w:val="1"/>
      <w:numFmt w:val="decimal"/>
      <w:lvlText w:val="%4."/>
      <w:lvlJc w:val="left"/>
      <w:pPr>
        <w:ind w:left="3120" w:hanging="360"/>
      </w:pPr>
    </w:lvl>
    <w:lvl w:ilvl="4" w:tplc="281A0019" w:tentative="1">
      <w:start w:val="1"/>
      <w:numFmt w:val="lowerLetter"/>
      <w:lvlText w:val="%5."/>
      <w:lvlJc w:val="left"/>
      <w:pPr>
        <w:ind w:left="3840" w:hanging="360"/>
      </w:pPr>
    </w:lvl>
    <w:lvl w:ilvl="5" w:tplc="281A001B" w:tentative="1">
      <w:start w:val="1"/>
      <w:numFmt w:val="lowerRoman"/>
      <w:lvlText w:val="%6."/>
      <w:lvlJc w:val="right"/>
      <w:pPr>
        <w:ind w:left="4560" w:hanging="180"/>
      </w:pPr>
    </w:lvl>
    <w:lvl w:ilvl="6" w:tplc="281A000F" w:tentative="1">
      <w:start w:val="1"/>
      <w:numFmt w:val="decimal"/>
      <w:lvlText w:val="%7."/>
      <w:lvlJc w:val="left"/>
      <w:pPr>
        <w:ind w:left="5280" w:hanging="360"/>
      </w:pPr>
    </w:lvl>
    <w:lvl w:ilvl="7" w:tplc="281A0019" w:tentative="1">
      <w:start w:val="1"/>
      <w:numFmt w:val="lowerLetter"/>
      <w:lvlText w:val="%8."/>
      <w:lvlJc w:val="left"/>
      <w:pPr>
        <w:ind w:left="6000" w:hanging="360"/>
      </w:pPr>
    </w:lvl>
    <w:lvl w:ilvl="8" w:tplc="28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A3C3E6D"/>
    <w:multiLevelType w:val="hybridMultilevel"/>
    <w:tmpl w:val="A1C47E46"/>
    <w:lvl w:ilvl="0" w:tplc="2FC2A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1CC6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D6E1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0EAC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EC9F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5E60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A64D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0CEC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EE6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A024FE"/>
    <w:multiLevelType w:val="hybridMultilevel"/>
    <w:tmpl w:val="F22AFD32"/>
    <w:lvl w:ilvl="0" w:tplc="121035B4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320" w:hanging="360"/>
      </w:pPr>
    </w:lvl>
    <w:lvl w:ilvl="2" w:tplc="281A001B" w:tentative="1">
      <w:start w:val="1"/>
      <w:numFmt w:val="lowerRoman"/>
      <w:lvlText w:val="%3."/>
      <w:lvlJc w:val="right"/>
      <w:pPr>
        <w:ind w:left="2040" w:hanging="180"/>
      </w:pPr>
    </w:lvl>
    <w:lvl w:ilvl="3" w:tplc="281A000F" w:tentative="1">
      <w:start w:val="1"/>
      <w:numFmt w:val="decimal"/>
      <w:lvlText w:val="%4."/>
      <w:lvlJc w:val="left"/>
      <w:pPr>
        <w:ind w:left="2760" w:hanging="360"/>
      </w:pPr>
    </w:lvl>
    <w:lvl w:ilvl="4" w:tplc="281A0019" w:tentative="1">
      <w:start w:val="1"/>
      <w:numFmt w:val="lowerLetter"/>
      <w:lvlText w:val="%5."/>
      <w:lvlJc w:val="left"/>
      <w:pPr>
        <w:ind w:left="3480" w:hanging="360"/>
      </w:pPr>
    </w:lvl>
    <w:lvl w:ilvl="5" w:tplc="281A001B" w:tentative="1">
      <w:start w:val="1"/>
      <w:numFmt w:val="lowerRoman"/>
      <w:lvlText w:val="%6."/>
      <w:lvlJc w:val="right"/>
      <w:pPr>
        <w:ind w:left="4200" w:hanging="180"/>
      </w:pPr>
    </w:lvl>
    <w:lvl w:ilvl="6" w:tplc="281A000F" w:tentative="1">
      <w:start w:val="1"/>
      <w:numFmt w:val="decimal"/>
      <w:lvlText w:val="%7."/>
      <w:lvlJc w:val="left"/>
      <w:pPr>
        <w:ind w:left="4920" w:hanging="360"/>
      </w:pPr>
    </w:lvl>
    <w:lvl w:ilvl="7" w:tplc="281A0019" w:tentative="1">
      <w:start w:val="1"/>
      <w:numFmt w:val="lowerLetter"/>
      <w:lvlText w:val="%8."/>
      <w:lvlJc w:val="left"/>
      <w:pPr>
        <w:ind w:left="5640" w:hanging="360"/>
      </w:pPr>
    </w:lvl>
    <w:lvl w:ilvl="8" w:tplc="28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59DC179D"/>
    <w:multiLevelType w:val="hybridMultilevel"/>
    <w:tmpl w:val="66B22626"/>
    <w:lvl w:ilvl="0" w:tplc="0AE4276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6A3B2B"/>
    <w:multiLevelType w:val="hybridMultilevel"/>
    <w:tmpl w:val="34A87C2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D1245"/>
    <w:multiLevelType w:val="hybridMultilevel"/>
    <w:tmpl w:val="FA3A278A"/>
    <w:lvl w:ilvl="0" w:tplc="28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085FED"/>
    <w:multiLevelType w:val="hybridMultilevel"/>
    <w:tmpl w:val="6B5E5EC0"/>
    <w:lvl w:ilvl="0" w:tplc="B050A2A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647" w:hanging="360"/>
      </w:pPr>
    </w:lvl>
    <w:lvl w:ilvl="2" w:tplc="281A001B" w:tentative="1">
      <w:start w:val="1"/>
      <w:numFmt w:val="lowerRoman"/>
      <w:lvlText w:val="%3."/>
      <w:lvlJc w:val="right"/>
      <w:pPr>
        <w:ind w:left="2367" w:hanging="180"/>
      </w:pPr>
    </w:lvl>
    <w:lvl w:ilvl="3" w:tplc="281A000F" w:tentative="1">
      <w:start w:val="1"/>
      <w:numFmt w:val="decimal"/>
      <w:lvlText w:val="%4."/>
      <w:lvlJc w:val="left"/>
      <w:pPr>
        <w:ind w:left="3087" w:hanging="360"/>
      </w:pPr>
    </w:lvl>
    <w:lvl w:ilvl="4" w:tplc="281A0019" w:tentative="1">
      <w:start w:val="1"/>
      <w:numFmt w:val="lowerLetter"/>
      <w:lvlText w:val="%5."/>
      <w:lvlJc w:val="left"/>
      <w:pPr>
        <w:ind w:left="3807" w:hanging="360"/>
      </w:pPr>
    </w:lvl>
    <w:lvl w:ilvl="5" w:tplc="281A001B" w:tentative="1">
      <w:start w:val="1"/>
      <w:numFmt w:val="lowerRoman"/>
      <w:lvlText w:val="%6."/>
      <w:lvlJc w:val="right"/>
      <w:pPr>
        <w:ind w:left="4527" w:hanging="180"/>
      </w:pPr>
    </w:lvl>
    <w:lvl w:ilvl="6" w:tplc="281A000F" w:tentative="1">
      <w:start w:val="1"/>
      <w:numFmt w:val="decimal"/>
      <w:lvlText w:val="%7."/>
      <w:lvlJc w:val="left"/>
      <w:pPr>
        <w:ind w:left="5247" w:hanging="360"/>
      </w:pPr>
    </w:lvl>
    <w:lvl w:ilvl="7" w:tplc="281A0019" w:tentative="1">
      <w:start w:val="1"/>
      <w:numFmt w:val="lowerLetter"/>
      <w:lvlText w:val="%8."/>
      <w:lvlJc w:val="left"/>
      <w:pPr>
        <w:ind w:left="5967" w:hanging="360"/>
      </w:pPr>
    </w:lvl>
    <w:lvl w:ilvl="8" w:tplc="28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6BC51E4"/>
    <w:multiLevelType w:val="hybridMultilevel"/>
    <w:tmpl w:val="973A0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  <w:num w:numId="14">
    <w:abstractNumId w:val="1"/>
  </w:num>
  <w:num w:numId="15">
    <w:abstractNumId w:val="13"/>
  </w:num>
  <w:num w:numId="16">
    <w:abstractNumId w:val="17"/>
  </w:num>
  <w:num w:numId="17">
    <w:abstractNumId w:val="14"/>
  </w:num>
  <w:num w:numId="18">
    <w:abstractNumId w:val="12"/>
  </w:num>
  <w:num w:numId="19">
    <w:abstractNumId w:val="10"/>
  </w:num>
  <w:num w:numId="20">
    <w:abstractNumId w:val="0"/>
  </w:num>
  <w:num w:numId="21">
    <w:abstractNumId w:val="15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EBC"/>
    <w:rsid w:val="00010FD3"/>
    <w:rsid w:val="00010FD6"/>
    <w:rsid w:val="000114DA"/>
    <w:rsid w:val="00040B1B"/>
    <w:rsid w:val="0004152C"/>
    <w:rsid w:val="0004360E"/>
    <w:rsid w:val="00047198"/>
    <w:rsid w:val="00051C12"/>
    <w:rsid w:val="00057939"/>
    <w:rsid w:val="000642DD"/>
    <w:rsid w:val="00067499"/>
    <w:rsid w:val="000769AE"/>
    <w:rsid w:val="0007721D"/>
    <w:rsid w:val="00086F51"/>
    <w:rsid w:val="000A090E"/>
    <w:rsid w:val="000A479F"/>
    <w:rsid w:val="000B11BD"/>
    <w:rsid w:val="000B5714"/>
    <w:rsid w:val="000C0298"/>
    <w:rsid w:val="000F57B6"/>
    <w:rsid w:val="00102BC4"/>
    <w:rsid w:val="00103360"/>
    <w:rsid w:val="001100C5"/>
    <w:rsid w:val="0011311A"/>
    <w:rsid w:val="00115FDD"/>
    <w:rsid w:val="00122180"/>
    <w:rsid w:val="001370AC"/>
    <w:rsid w:val="00146281"/>
    <w:rsid w:val="00155B31"/>
    <w:rsid w:val="001775AB"/>
    <w:rsid w:val="00184B21"/>
    <w:rsid w:val="00186B33"/>
    <w:rsid w:val="00192BC4"/>
    <w:rsid w:val="00196CC2"/>
    <w:rsid w:val="001B0121"/>
    <w:rsid w:val="001C2B59"/>
    <w:rsid w:val="001D40CD"/>
    <w:rsid w:val="001E4CD6"/>
    <w:rsid w:val="001E6042"/>
    <w:rsid w:val="001F171A"/>
    <w:rsid w:val="001F3318"/>
    <w:rsid w:val="001F5F3E"/>
    <w:rsid w:val="001F6911"/>
    <w:rsid w:val="002155CB"/>
    <w:rsid w:val="002208F0"/>
    <w:rsid w:val="0022643A"/>
    <w:rsid w:val="0023185C"/>
    <w:rsid w:val="002318AB"/>
    <w:rsid w:val="00241D3F"/>
    <w:rsid w:val="00245E5E"/>
    <w:rsid w:val="002533B6"/>
    <w:rsid w:val="0025727B"/>
    <w:rsid w:val="002831D4"/>
    <w:rsid w:val="00285B11"/>
    <w:rsid w:val="00292167"/>
    <w:rsid w:val="0029335E"/>
    <w:rsid w:val="002A7C27"/>
    <w:rsid w:val="002B0508"/>
    <w:rsid w:val="002C01E1"/>
    <w:rsid w:val="002E097B"/>
    <w:rsid w:val="002E7F3B"/>
    <w:rsid w:val="00302E26"/>
    <w:rsid w:val="003110F9"/>
    <w:rsid w:val="00327A96"/>
    <w:rsid w:val="0033379A"/>
    <w:rsid w:val="00350291"/>
    <w:rsid w:val="003567BB"/>
    <w:rsid w:val="003632D9"/>
    <w:rsid w:val="00366BA5"/>
    <w:rsid w:val="00374A3D"/>
    <w:rsid w:val="003775C4"/>
    <w:rsid w:val="003A16D3"/>
    <w:rsid w:val="003A36E5"/>
    <w:rsid w:val="003A7EDB"/>
    <w:rsid w:val="003B4559"/>
    <w:rsid w:val="003B74C5"/>
    <w:rsid w:val="003D4A31"/>
    <w:rsid w:val="003E7C92"/>
    <w:rsid w:val="00406300"/>
    <w:rsid w:val="0043407B"/>
    <w:rsid w:val="004453CE"/>
    <w:rsid w:val="004540B8"/>
    <w:rsid w:val="004623C2"/>
    <w:rsid w:val="00487945"/>
    <w:rsid w:val="00491D5A"/>
    <w:rsid w:val="004B2261"/>
    <w:rsid w:val="004B2BE1"/>
    <w:rsid w:val="004C0091"/>
    <w:rsid w:val="004C119C"/>
    <w:rsid w:val="004C163C"/>
    <w:rsid w:val="004C7337"/>
    <w:rsid w:val="004D0FA5"/>
    <w:rsid w:val="004D58F0"/>
    <w:rsid w:val="004D669B"/>
    <w:rsid w:val="004E09EA"/>
    <w:rsid w:val="004E5723"/>
    <w:rsid w:val="004E694F"/>
    <w:rsid w:val="004F4F2C"/>
    <w:rsid w:val="005131D2"/>
    <w:rsid w:val="0051430A"/>
    <w:rsid w:val="00526EE5"/>
    <w:rsid w:val="00533EBC"/>
    <w:rsid w:val="00543358"/>
    <w:rsid w:val="005563C6"/>
    <w:rsid w:val="00570F1C"/>
    <w:rsid w:val="005745CC"/>
    <w:rsid w:val="00593F5C"/>
    <w:rsid w:val="005B6082"/>
    <w:rsid w:val="005C4368"/>
    <w:rsid w:val="005C4E22"/>
    <w:rsid w:val="005C4FEA"/>
    <w:rsid w:val="005D1252"/>
    <w:rsid w:val="00600B74"/>
    <w:rsid w:val="0060415C"/>
    <w:rsid w:val="0063325A"/>
    <w:rsid w:val="006554C2"/>
    <w:rsid w:val="00656356"/>
    <w:rsid w:val="006725E3"/>
    <w:rsid w:val="00672644"/>
    <w:rsid w:val="006871EB"/>
    <w:rsid w:val="006916E1"/>
    <w:rsid w:val="00693B13"/>
    <w:rsid w:val="00697556"/>
    <w:rsid w:val="006C0875"/>
    <w:rsid w:val="006C2E1D"/>
    <w:rsid w:val="006C3E63"/>
    <w:rsid w:val="006D0A73"/>
    <w:rsid w:val="006D12E5"/>
    <w:rsid w:val="006E3749"/>
    <w:rsid w:val="006E59C2"/>
    <w:rsid w:val="006F6801"/>
    <w:rsid w:val="00700196"/>
    <w:rsid w:val="007106F2"/>
    <w:rsid w:val="0075445B"/>
    <w:rsid w:val="007555D4"/>
    <w:rsid w:val="00771AFB"/>
    <w:rsid w:val="0077261C"/>
    <w:rsid w:val="007806DE"/>
    <w:rsid w:val="00780BE1"/>
    <w:rsid w:val="00783C36"/>
    <w:rsid w:val="00784A8C"/>
    <w:rsid w:val="00793DE2"/>
    <w:rsid w:val="00795F5C"/>
    <w:rsid w:val="007A3793"/>
    <w:rsid w:val="007B0893"/>
    <w:rsid w:val="007C4BDE"/>
    <w:rsid w:val="007E5311"/>
    <w:rsid w:val="007E6324"/>
    <w:rsid w:val="007F1F30"/>
    <w:rsid w:val="007F6F36"/>
    <w:rsid w:val="0081164E"/>
    <w:rsid w:val="00832103"/>
    <w:rsid w:val="00835706"/>
    <w:rsid w:val="0085222E"/>
    <w:rsid w:val="00891624"/>
    <w:rsid w:val="008A022C"/>
    <w:rsid w:val="008A7BC9"/>
    <w:rsid w:val="008A7D88"/>
    <w:rsid w:val="008B64C5"/>
    <w:rsid w:val="008B6514"/>
    <w:rsid w:val="008C319B"/>
    <w:rsid w:val="008E3D1F"/>
    <w:rsid w:val="008E536B"/>
    <w:rsid w:val="008F22CF"/>
    <w:rsid w:val="008F64B1"/>
    <w:rsid w:val="00901C06"/>
    <w:rsid w:val="00907B20"/>
    <w:rsid w:val="00923806"/>
    <w:rsid w:val="00923D34"/>
    <w:rsid w:val="00931457"/>
    <w:rsid w:val="009374FA"/>
    <w:rsid w:val="009510E9"/>
    <w:rsid w:val="0096214E"/>
    <w:rsid w:val="00966E9E"/>
    <w:rsid w:val="00976D51"/>
    <w:rsid w:val="00977D1D"/>
    <w:rsid w:val="0098061D"/>
    <w:rsid w:val="00983990"/>
    <w:rsid w:val="00984FDA"/>
    <w:rsid w:val="00995ED9"/>
    <w:rsid w:val="009A69A3"/>
    <w:rsid w:val="009C5598"/>
    <w:rsid w:val="009C58BA"/>
    <w:rsid w:val="009C72DB"/>
    <w:rsid w:val="009D2CEE"/>
    <w:rsid w:val="009D537D"/>
    <w:rsid w:val="009E2950"/>
    <w:rsid w:val="009F71DB"/>
    <w:rsid w:val="00A15A34"/>
    <w:rsid w:val="00A214EE"/>
    <w:rsid w:val="00A3383B"/>
    <w:rsid w:val="00A36473"/>
    <w:rsid w:val="00A41215"/>
    <w:rsid w:val="00A44E1D"/>
    <w:rsid w:val="00A723FA"/>
    <w:rsid w:val="00A739B7"/>
    <w:rsid w:val="00A73B05"/>
    <w:rsid w:val="00A875AA"/>
    <w:rsid w:val="00A92519"/>
    <w:rsid w:val="00A93574"/>
    <w:rsid w:val="00AA6B7C"/>
    <w:rsid w:val="00AB3559"/>
    <w:rsid w:val="00AB6297"/>
    <w:rsid w:val="00AE2B3E"/>
    <w:rsid w:val="00AE4B2E"/>
    <w:rsid w:val="00AE5AFA"/>
    <w:rsid w:val="00AF7F0E"/>
    <w:rsid w:val="00B063A6"/>
    <w:rsid w:val="00B11B4D"/>
    <w:rsid w:val="00B15FEC"/>
    <w:rsid w:val="00B2181E"/>
    <w:rsid w:val="00B35848"/>
    <w:rsid w:val="00B364B3"/>
    <w:rsid w:val="00B40A54"/>
    <w:rsid w:val="00B4461D"/>
    <w:rsid w:val="00B459E5"/>
    <w:rsid w:val="00B47AD3"/>
    <w:rsid w:val="00B515BE"/>
    <w:rsid w:val="00B538CF"/>
    <w:rsid w:val="00B75F7B"/>
    <w:rsid w:val="00B8106F"/>
    <w:rsid w:val="00BA4A57"/>
    <w:rsid w:val="00BC2B94"/>
    <w:rsid w:val="00BC3058"/>
    <w:rsid w:val="00BC5640"/>
    <w:rsid w:val="00BC5D66"/>
    <w:rsid w:val="00BD0598"/>
    <w:rsid w:val="00BD6BCF"/>
    <w:rsid w:val="00BE2E25"/>
    <w:rsid w:val="00BE6511"/>
    <w:rsid w:val="00BF24C4"/>
    <w:rsid w:val="00C012AB"/>
    <w:rsid w:val="00C051F7"/>
    <w:rsid w:val="00C1205F"/>
    <w:rsid w:val="00C124D4"/>
    <w:rsid w:val="00C37942"/>
    <w:rsid w:val="00C5206A"/>
    <w:rsid w:val="00C53D0E"/>
    <w:rsid w:val="00C950EB"/>
    <w:rsid w:val="00C961F8"/>
    <w:rsid w:val="00CB092B"/>
    <w:rsid w:val="00CB24DD"/>
    <w:rsid w:val="00CB75AF"/>
    <w:rsid w:val="00CC1AC9"/>
    <w:rsid w:val="00CE04C3"/>
    <w:rsid w:val="00CE15A9"/>
    <w:rsid w:val="00CE1D73"/>
    <w:rsid w:val="00CF5D2D"/>
    <w:rsid w:val="00D1033A"/>
    <w:rsid w:val="00D10393"/>
    <w:rsid w:val="00D14D3D"/>
    <w:rsid w:val="00D30298"/>
    <w:rsid w:val="00D3306B"/>
    <w:rsid w:val="00D3384D"/>
    <w:rsid w:val="00D34AD6"/>
    <w:rsid w:val="00D352D0"/>
    <w:rsid w:val="00D57CF3"/>
    <w:rsid w:val="00D61B4E"/>
    <w:rsid w:val="00D6271E"/>
    <w:rsid w:val="00D64A20"/>
    <w:rsid w:val="00D66F29"/>
    <w:rsid w:val="00DA3777"/>
    <w:rsid w:val="00DB014C"/>
    <w:rsid w:val="00DB22C7"/>
    <w:rsid w:val="00DB34D8"/>
    <w:rsid w:val="00DB36FA"/>
    <w:rsid w:val="00DC4176"/>
    <w:rsid w:val="00DD24E0"/>
    <w:rsid w:val="00DD3A28"/>
    <w:rsid w:val="00DD77B7"/>
    <w:rsid w:val="00DE5F54"/>
    <w:rsid w:val="00DE6EDF"/>
    <w:rsid w:val="00E00F35"/>
    <w:rsid w:val="00E03F07"/>
    <w:rsid w:val="00E6256B"/>
    <w:rsid w:val="00E674B0"/>
    <w:rsid w:val="00E83B21"/>
    <w:rsid w:val="00EA6580"/>
    <w:rsid w:val="00EB3523"/>
    <w:rsid w:val="00EB4F0F"/>
    <w:rsid w:val="00EB620B"/>
    <w:rsid w:val="00ED10F2"/>
    <w:rsid w:val="00EE2E17"/>
    <w:rsid w:val="00EF1ED5"/>
    <w:rsid w:val="00EF763E"/>
    <w:rsid w:val="00F0139A"/>
    <w:rsid w:val="00F01B6B"/>
    <w:rsid w:val="00F03E89"/>
    <w:rsid w:val="00F164B9"/>
    <w:rsid w:val="00F20310"/>
    <w:rsid w:val="00F2135E"/>
    <w:rsid w:val="00F267F7"/>
    <w:rsid w:val="00F319F7"/>
    <w:rsid w:val="00F37DAB"/>
    <w:rsid w:val="00F45D8B"/>
    <w:rsid w:val="00F56759"/>
    <w:rsid w:val="00F5679E"/>
    <w:rsid w:val="00F63C7C"/>
    <w:rsid w:val="00F77D61"/>
    <w:rsid w:val="00F83A3E"/>
    <w:rsid w:val="00F84806"/>
    <w:rsid w:val="00FA56C5"/>
    <w:rsid w:val="00FB10CD"/>
    <w:rsid w:val="00FC028D"/>
    <w:rsid w:val="00FC66AE"/>
    <w:rsid w:val="00FD1993"/>
    <w:rsid w:val="00FD1DA2"/>
    <w:rsid w:val="00FD5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70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35706"/>
    <w:pPr>
      <w:jc w:val="both"/>
    </w:pPr>
    <w:rPr>
      <w:b/>
      <w:color w:val="0000FF"/>
      <w:lang w:val="sr-Cyrl-CS"/>
    </w:rPr>
  </w:style>
  <w:style w:type="paragraph" w:styleId="BalloonText">
    <w:name w:val="Balloon Text"/>
    <w:basedOn w:val="Normal"/>
    <w:semiHidden/>
    <w:rsid w:val="00350291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9374FA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A16D3"/>
    <w:pPr>
      <w:ind w:left="720"/>
      <w:contextualSpacing/>
    </w:pPr>
  </w:style>
  <w:style w:type="table" w:styleId="TableGrid">
    <w:name w:val="Table Grid"/>
    <w:basedOn w:val="TableNormal"/>
    <w:uiPriority w:val="59"/>
    <w:rsid w:val="003E7C9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40A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40A5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40A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A54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color w:val="0000FF"/>
      <w:lang w:val="sr-Cyrl-CS"/>
    </w:rPr>
  </w:style>
  <w:style w:type="paragraph" w:styleId="BalloonText">
    <w:name w:val="Balloon Text"/>
    <w:basedOn w:val="Normal"/>
    <w:semiHidden/>
    <w:rsid w:val="00350291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9374FA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A16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5FD03-FE93-4CB9-B04E-E54E72196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закључка стечајног судије Трговинског суда у ________________, број предмета Ст</vt:lpstr>
    </vt:vector>
  </TitlesOfParts>
  <Company>pa</Company>
  <LinksUpToDate>false</LinksUpToDate>
  <CharactersWithSpaces>12800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закључка стечајног судије Трговинског суда у ________________, број предмета Ст</dc:title>
  <dc:creator>Dragica</dc:creator>
  <cp:lastModifiedBy>IT</cp:lastModifiedBy>
  <cp:revision>4</cp:revision>
  <cp:lastPrinted>2014-05-16T12:35:00Z</cp:lastPrinted>
  <dcterms:created xsi:type="dcterms:W3CDTF">2015-09-17T11:55:00Z</dcterms:created>
  <dcterms:modified xsi:type="dcterms:W3CDTF">2015-09-18T09:45:00Z</dcterms:modified>
</cp:coreProperties>
</file>